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8"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5310"/>
      </w:tblGrid>
      <w:tr w:rsidR="008A6444" w:rsidTr="00483C5E">
        <w:tc>
          <w:tcPr>
            <w:tcW w:w="4968" w:type="dxa"/>
          </w:tcPr>
          <w:p w:rsidR="005A4D94" w:rsidRDefault="005A4D94" w:rsidP="00BB2669">
            <w:pPr>
              <w:spacing w:line="26" w:lineRule="atLeast"/>
              <w:ind w:left="-468" w:firstLine="18"/>
              <w:jc w:val="center"/>
              <w:rPr>
                <w:b/>
                <w:bCs/>
                <w:color w:val="000000"/>
                <w:spacing w:val="-16"/>
                <w:sz w:val="24"/>
                <w:szCs w:val="24"/>
              </w:rPr>
            </w:pPr>
            <w:bookmarkStart w:id="0" w:name="_GoBack"/>
            <w:bookmarkEnd w:id="0"/>
          </w:p>
          <w:p w:rsidR="008A6444" w:rsidRPr="00905FF8" w:rsidRDefault="008A6444" w:rsidP="00BB2669">
            <w:pPr>
              <w:spacing w:line="26" w:lineRule="atLeast"/>
              <w:ind w:left="-468" w:firstLine="18"/>
              <w:jc w:val="center"/>
              <w:rPr>
                <w:b/>
                <w:bCs/>
                <w:color w:val="000000"/>
                <w:spacing w:val="-16"/>
                <w:sz w:val="24"/>
                <w:szCs w:val="24"/>
              </w:rPr>
            </w:pPr>
            <w:r w:rsidRPr="00905FF8">
              <w:rPr>
                <w:b/>
                <w:bCs/>
                <w:color w:val="000000"/>
                <w:spacing w:val="-16"/>
                <w:sz w:val="24"/>
                <w:szCs w:val="24"/>
              </w:rPr>
              <w:t>NGÂN HÀNG TM TNHH MTV</w:t>
            </w:r>
          </w:p>
          <w:p w:rsidR="008A6444" w:rsidRPr="00905FF8" w:rsidRDefault="008A6444" w:rsidP="00BB2669">
            <w:pPr>
              <w:spacing w:line="26" w:lineRule="atLeast"/>
              <w:ind w:left="-468" w:firstLine="18"/>
              <w:jc w:val="center"/>
              <w:rPr>
                <w:b/>
                <w:bCs/>
                <w:color w:val="000000"/>
                <w:spacing w:val="-16"/>
                <w:sz w:val="24"/>
                <w:szCs w:val="24"/>
              </w:rPr>
            </w:pPr>
            <w:r w:rsidRPr="00905FF8">
              <w:rPr>
                <w:b/>
                <w:bCs/>
                <w:color w:val="000000"/>
                <w:spacing w:val="-16"/>
                <w:sz w:val="24"/>
                <w:szCs w:val="24"/>
              </w:rPr>
              <w:t>DẦU KHÍ TOÀN CẦU</w:t>
            </w:r>
          </w:p>
          <w:p w:rsidR="008A6444" w:rsidRPr="00583920" w:rsidRDefault="00F10A08" w:rsidP="00BB2669">
            <w:pPr>
              <w:spacing w:line="26" w:lineRule="atLeast"/>
              <w:ind w:left="-468" w:firstLine="18"/>
              <w:jc w:val="center"/>
              <w:rPr>
                <w:b/>
                <w:bCs/>
                <w:color w:val="000000"/>
                <w:spacing w:val="-16"/>
                <w:u w:val="single"/>
              </w:rPr>
            </w:pPr>
            <w:r>
              <w:rPr>
                <w:b/>
                <w:bCs/>
                <w:color w:val="000000"/>
                <w:spacing w:val="-16"/>
                <w:u w:val="single"/>
              </w:rPr>
              <w:t>TRỤ SỞ CHÍNH</w:t>
            </w:r>
          </w:p>
        </w:tc>
        <w:tc>
          <w:tcPr>
            <w:tcW w:w="5310" w:type="dxa"/>
          </w:tcPr>
          <w:p w:rsidR="005A4D94" w:rsidRDefault="005A4D94" w:rsidP="00BB2669">
            <w:pPr>
              <w:spacing w:line="26" w:lineRule="atLeast"/>
              <w:ind w:left="-468" w:firstLine="18"/>
              <w:jc w:val="center"/>
              <w:rPr>
                <w:b/>
                <w:color w:val="000000"/>
                <w:spacing w:val="-16"/>
                <w:sz w:val="24"/>
                <w:szCs w:val="24"/>
              </w:rPr>
            </w:pPr>
          </w:p>
          <w:p w:rsidR="008A6444" w:rsidRPr="00905FF8" w:rsidRDefault="008A6444" w:rsidP="00BB2669">
            <w:pPr>
              <w:spacing w:line="26" w:lineRule="atLeast"/>
              <w:ind w:left="-468" w:firstLine="18"/>
              <w:jc w:val="center"/>
              <w:rPr>
                <w:b/>
                <w:color w:val="000000"/>
                <w:spacing w:val="-16"/>
                <w:sz w:val="24"/>
                <w:szCs w:val="24"/>
              </w:rPr>
            </w:pPr>
            <w:r w:rsidRPr="00905FF8">
              <w:rPr>
                <w:b/>
                <w:color w:val="000000"/>
                <w:spacing w:val="-16"/>
                <w:sz w:val="24"/>
                <w:szCs w:val="24"/>
              </w:rPr>
              <w:t>CỘNG HÒA XÃ HỘI CHỦ NGHĨA VIỆT NAM</w:t>
            </w:r>
          </w:p>
          <w:p w:rsidR="008A6444" w:rsidRPr="007840D1" w:rsidRDefault="008A6444" w:rsidP="00BB2669">
            <w:pPr>
              <w:spacing w:line="26" w:lineRule="atLeast"/>
              <w:ind w:left="-468" w:firstLine="18"/>
              <w:jc w:val="center"/>
              <w:rPr>
                <w:b/>
                <w:color w:val="000000"/>
                <w:spacing w:val="-16"/>
                <w:sz w:val="28"/>
                <w:szCs w:val="28"/>
                <w:u w:val="single"/>
              </w:rPr>
            </w:pPr>
            <w:r w:rsidRPr="007840D1">
              <w:rPr>
                <w:b/>
                <w:color w:val="000000"/>
                <w:spacing w:val="-16"/>
                <w:sz w:val="28"/>
                <w:szCs w:val="28"/>
                <w:u w:val="single"/>
              </w:rPr>
              <w:t>Độc lập – Tự do – Hạnh phúc</w:t>
            </w:r>
          </w:p>
          <w:p w:rsidR="008A6444" w:rsidRPr="00583920" w:rsidRDefault="008A6444" w:rsidP="00BB2669">
            <w:pPr>
              <w:spacing w:line="26" w:lineRule="atLeast"/>
              <w:ind w:left="-468" w:firstLine="18"/>
              <w:jc w:val="center"/>
              <w:rPr>
                <w:b/>
                <w:bCs/>
                <w:color w:val="000000"/>
              </w:rPr>
            </w:pPr>
            <w:r>
              <w:rPr>
                <w:b/>
                <w:bCs/>
                <w:noProof/>
                <w:color w:val="000000"/>
                <w:sz w:val="24"/>
                <w:szCs w:val="24"/>
              </w:rPr>
              <mc:AlternateContent>
                <mc:Choice Requires="wps">
                  <w:drawing>
                    <wp:inline distT="0" distB="0" distL="0" distR="0" wp14:anchorId="06264093" wp14:editId="0487F56A">
                      <wp:extent cx="3088005" cy="241300"/>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8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360DAB32" id="AutoShape 1" o:spid="_x0000_s1026" style="width:243.1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" filled="f" stroked="f">
                      <o:lock v:ext="edit" aspectratio="t"/>
                      <w10:anchorlock/>
                    </v:rect>
                  </w:pict>
                </mc:Fallback>
              </mc:AlternateContent>
            </w:r>
            <w:r w:rsidRPr="007377C9">
              <w:rPr>
                <w:b/>
                <w:bCs/>
                <w:i/>
                <w:color w:val="000000"/>
              </w:rPr>
              <w:t xml:space="preserve">      </w:t>
            </w:r>
          </w:p>
        </w:tc>
      </w:tr>
      <w:tr w:rsidR="00840DF8" w:rsidRPr="007A043F" w:rsidTr="00483C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68" w:type="dxa"/>
            <w:tcBorders>
              <w:top w:val="nil"/>
              <w:left w:val="nil"/>
              <w:bottom w:val="nil"/>
              <w:right w:val="nil"/>
            </w:tcBorders>
          </w:tcPr>
          <w:p w:rsidR="00840DF8" w:rsidRPr="00DB1823" w:rsidRDefault="00483C5E" w:rsidP="00F10A08">
            <w:pPr>
              <w:spacing w:line="312" w:lineRule="auto"/>
              <w:rPr>
                <w:sz w:val="24"/>
                <w:szCs w:val="24"/>
              </w:rPr>
            </w:pPr>
            <w:r>
              <w:rPr>
                <w:sz w:val="24"/>
                <w:szCs w:val="24"/>
              </w:rPr>
              <w:t xml:space="preserve">              </w:t>
            </w:r>
          </w:p>
        </w:tc>
        <w:tc>
          <w:tcPr>
            <w:tcW w:w="5310" w:type="dxa"/>
            <w:tcBorders>
              <w:top w:val="nil"/>
              <w:left w:val="nil"/>
              <w:bottom w:val="nil"/>
              <w:right w:val="nil"/>
            </w:tcBorders>
          </w:tcPr>
          <w:p w:rsidR="00840DF8" w:rsidRPr="007A043F" w:rsidRDefault="008A6444" w:rsidP="00B87506">
            <w:pPr>
              <w:spacing w:line="312" w:lineRule="auto"/>
              <w:rPr>
                <w:i/>
                <w:sz w:val="24"/>
                <w:szCs w:val="24"/>
              </w:rPr>
            </w:pPr>
            <w:r>
              <w:rPr>
                <w:i/>
                <w:sz w:val="24"/>
                <w:szCs w:val="24"/>
              </w:rPr>
              <w:t xml:space="preserve">  </w:t>
            </w:r>
            <w:r w:rsidR="00F10A08">
              <w:rPr>
                <w:i/>
                <w:sz w:val="24"/>
                <w:szCs w:val="24"/>
              </w:rPr>
              <w:t xml:space="preserve">               </w:t>
            </w:r>
            <w:r>
              <w:rPr>
                <w:i/>
                <w:sz w:val="24"/>
                <w:szCs w:val="24"/>
              </w:rPr>
              <w:t xml:space="preserve">  </w:t>
            </w:r>
            <w:r w:rsidR="00840DF8" w:rsidRPr="007A043F">
              <w:rPr>
                <w:i/>
                <w:sz w:val="24"/>
                <w:szCs w:val="24"/>
              </w:rPr>
              <w:t>Hà Nội, ngà</w:t>
            </w:r>
            <w:r w:rsidR="00483C5E">
              <w:rPr>
                <w:i/>
                <w:sz w:val="24"/>
                <w:szCs w:val="24"/>
              </w:rPr>
              <w:t xml:space="preserve">y </w:t>
            </w:r>
            <w:r w:rsidR="00B87506">
              <w:rPr>
                <w:i/>
                <w:sz w:val="24"/>
                <w:szCs w:val="24"/>
              </w:rPr>
              <w:t>10</w:t>
            </w:r>
            <w:r w:rsidR="002325FB">
              <w:rPr>
                <w:i/>
                <w:sz w:val="24"/>
                <w:szCs w:val="24"/>
              </w:rPr>
              <w:t xml:space="preserve"> th</w:t>
            </w:r>
            <w:r w:rsidR="00DA25B9">
              <w:rPr>
                <w:i/>
                <w:sz w:val="24"/>
                <w:szCs w:val="24"/>
              </w:rPr>
              <w:t xml:space="preserve">áng </w:t>
            </w:r>
            <w:r w:rsidR="002325FB">
              <w:rPr>
                <w:i/>
                <w:sz w:val="24"/>
                <w:szCs w:val="24"/>
              </w:rPr>
              <w:t>01</w:t>
            </w:r>
            <w:r w:rsidR="00385B43">
              <w:rPr>
                <w:i/>
                <w:sz w:val="24"/>
                <w:szCs w:val="24"/>
              </w:rPr>
              <w:t xml:space="preserve"> </w:t>
            </w:r>
            <w:r w:rsidR="002325FB">
              <w:rPr>
                <w:i/>
                <w:sz w:val="24"/>
                <w:szCs w:val="24"/>
              </w:rPr>
              <w:t>năm 2025</w:t>
            </w:r>
          </w:p>
        </w:tc>
      </w:tr>
    </w:tbl>
    <w:p w:rsidR="00840DF8" w:rsidRPr="00BF6BB4" w:rsidRDefault="00F10A08" w:rsidP="00840DF8">
      <w:pPr>
        <w:spacing w:before="120" w:after="120"/>
        <w:jc w:val="center"/>
        <w:rPr>
          <w:b/>
          <w:sz w:val="28"/>
          <w:szCs w:val="28"/>
        </w:rPr>
      </w:pPr>
      <w:r>
        <w:rPr>
          <w:b/>
          <w:sz w:val="28"/>
          <w:szCs w:val="28"/>
        </w:rPr>
        <w:t>THƯ MỜI QUAN TÂM</w:t>
      </w:r>
    </w:p>
    <w:p w:rsidR="00F10A08" w:rsidRDefault="00F10A08" w:rsidP="00F10A08">
      <w:pPr>
        <w:spacing w:before="120" w:after="120"/>
        <w:jc w:val="center"/>
        <w:rPr>
          <w:b/>
          <w:sz w:val="28"/>
          <w:szCs w:val="28"/>
        </w:rPr>
      </w:pPr>
      <w:r>
        <w:rPr>
          <w:b/>
          <w:sz w:val="28"/>
          <w:szCs w:val="28"/>
        </w:rPr>
        <w:t>( Về việc: thanh lý Công cụ dụng cụ tại Trụ sở chính)</w:t>
      </w:r>
    </w:p>
    <w:p w:rsidR="002325FB" w:rsidRDefault="002325FB" w:rsidP="002325FB">
      <w:pPr>
        <w:spacing w:before="120" w:after="120"/>
        <w:jc w:val="both"/>
      </w:pPr>
      <w:r w:rsidRPr="003054BC">
        <w:rPr>
          <w:b/>
          <w:sz w:val="28"/>
          <w:szCs w:val="28"/>
        </w:rPr>
        <w:t xml:space="preserve">  </w:t>
      </w:r>
      <w:r>
        <w:rPr>
          <w:b/>
          <w:sz w:val="28"/>
          <w:szCs w:val="28"/>
        </w:rPr>
        <w:t xml:space="preserve">   </w:t>
      </w:r>
      <w:r w:rsidRPr="003054BC">
        <w:rPr>
          <w:b/>
          <w:sz w:val="28"/>
          <w:szCs w:val="28"/>
        </w:rPr>
        <w:t xml:space="preserve"> </w:t>
      </w:r>
      <w:r>
        <w:rPr>
          <w:b/>
          <w:sz w:val="28"/>
          <w:szCs w:val="28"/>
        </w:rPr>
        <w:t xml:space="preserve"> </w:t>
      </w:r>
      <w:r w:rsidRPr="003054BC">
        <w:rPr>
          <w:b/>
          <w:sz w:val="28"/>
          <w:szCs w:val="28"/>
        </w:rPr>
        <w:t xml:space="preserve"> </w:t>
      </w:r>
      <w:r w:rsidRPr="003054BC">
        <w:rPr>
          <w:b/>
        </w:rPr>
        <w:t>-</w:t>
      </w:r>
      <w:r w:rsidRPr="003054BC">
        <w:t xml:space="preserve"> Căn cứ Quyết định số 1163/2024/QĐ-TGĐ ngày 03/12/2024 về việc thành lập Hội đồng thanh lý công cụ dụng cụ tại Trụ sở chính GPBank;</w:t>
      </w:r>
    </w:p>
    <w:p w:rsidR="002325FB" w:rsidRPr="003054BC" w:rsidRDefault="002325FB" w:rsidP="002325FB">
      <w:pPr>
        <w:pStyle w:val="ListParagraph"/>
        <w:tabs>
          <w:tab w:val="left" w:pos="3018"/>
        </w:tabs>
        <w:spacing w:before="120" w:after="120" w:line="340" w:lineRule="atLeast"/>
        <w:ind w:left="0" w:firstLine="426"/>
        <w:jc w:val="both"/>
        <w:rPr>
          <w:rFonts w:ascii="Times New Roman" w:hAnsi="Times New Roman"/>
          <w:sz w:val="26"/>
          <w:szCs w:val="26"/>
        </w:rPr>
      </w:pPr>
      <w:r>
        <w:rPr>
          <w:rFonts w:ascii="Times New Roman" w:hAnsi="Times New Roman"/>
          <w:sz w:val="26"/>
          <w:szCs w:val="26"/>
        </w:rPr>
        <w:t xml:space="preserve">     </w:t>
      </w:r>
      <w:r w:rsidRPr="003054BC">
        <w:rPr>
          <w:rFonts w:ascii="Times New Roman" w:hAnsi="Times New Roman"/>
          <w:sz w:val="26"/>
          <w:szCs w:val="26"/>
        </w:rPr>
        <w:t xml:space="preserve">Trụ sở chính GPBank thông báo </w:t>
      </w:r>
      <w:r>
        <w:rPr>
          <w:rFonts w:ascii="Times New Roman" w:hAnsi="Times New Roman"/>
          <w:sz w:val="26"/>
          <w:szCs w:val="26"/>
        </w:rPr>
        <w:t>bán</w:t>
      </w:r>
      <w:r w:rsidRPr="003054BC">
        <w:rPr>
          <w:rFonts w:ascii="Times New Roman" w:hAnsi="Times New Roman"/>
          <w:sz w:val="26"/>
          <w:szCs w:val="26"/>
        </w:rPr>
        <w:t xml:space="preserve"> thanh lý CCDC là các loại thiết bị công nghệ tin học ( như máy in, PC, laptop, màn hình, máy in….) và các loại công cụ dụng cụ khác ( như bàn, ghế, thiết bị khác), cụ thể như sau:</w:t>
      </w:r>
    </w:p>
    <w:p w:rsidR="002325FB" w:rsidRPr="003054BC" w:rsidRDefault="002325FB" w:rsidP="002325FB">
      <w:pPr>
        <w:numPr>
          <w:ilvl w:val="0"/>
          <w:numId w:val="19"/>
        </w:numPr>
        <w:spacing w:before="120" w:after="120" w:line="340" w:lineRule="atLeast"/>
        <w:contextualSpacing/>
        <w:jc w:val="both"/>
        <w:rPr>
          <w:rFonts w:eastAsia="Calibri"/>
          <w:b/>
        </w:rPr>
      </w:pPr>
      <w:r w:rsidRPr="003054BC">
        <w:rPr>
          <w:rFonts w:eastAsia="Calibri"/>
          <w:b/>
        </w:rPr>
        <w:t xml:space="preserve">Đối tượng CCDC cần thanh lý: </w:t>
      </w:r>
      <w:r w:rsidRPr="003054BC">
        <w:rPr>
          <w:rFonts w:eastAsia="Calibri"/>
        </w:rPr>
        <w:t>Danh sách kèm theo</w:t>
      </w:r>
    </w:p>
    <w:p w:rsidR="002325FB" w:rsidRPr="002325FB" w:rsidRDefault="002325FB" w:rsidP="00B87506">
      <w:pPr>
        <w:numPr>
          <w:ilvl w:val="0"/>
          <w:numId w:val="19"/>
        </w:numPr>
        <w:spacing w:before="120" w:after="120" w:line="340" w:lineRule="atLeast"/>
        <w:ind w:left="0" w:firstLine="360"/>
        <w:contextualSpacing/>
        <w:jc w:val="both"/>
        <w:rPr>
          <w:rFonts w:eastAsia="Calibri"/>
        </w:rPr>
      </w:pPr>
      <w:r w:rsidRPr="002325FB">
        <w:rPr>
          <w:rFonts w:eastAsia="Calibri"/>
          <w:b/>
        </w:rPr>
        <w:t>Hình thức thanh lý và đối tượng được tham gia chào giá mua CCDC thanh lý:</w:t>
      </w:r>
      <w:r>
        <w:rPr>
          <w:rFonts w:eastAsia="Calibri"/>
          <w:b/>
        </w:rPr>
        <w:t xml:space="preserve"> </w:t>
      </w:r>
      <w:r w:rsidRPr="002325FB">
        <w:rPr>
          <w:rFonts w:eastAsia="Calibri"/>
        </w:rPr>
        <w:t>Tất cả các tổ chức, cá nhân có năng lực pháp lý đều được tham gia (cá nhân thuộc Phòng Hành chính &amp; Quản trị</w:t>
      </w:r>
      <w:r>
        <w:rPr>
          <w:rFonts w:eastAsia="Calibri"/>
        </w:rPr>
        <w:t xml:space="preserve">, Phòng KTTC </w:t>
      </w:r>
      <w:r w:rsidRPr="002325FB">
        <w:rPr>
          <w:rFonts w:eastAsia="Calibri"/>
        </w:rPr>
        <w:t>không được tham gia dưới mọi hình thức).</w:t>
      </w:r>
    </w:p>
    <w:p w:rsidR="002325FB" w:rsidRPr="003054BC" w:rsidRDefault="002325FB" w:rsidP="002325FB">
      <w:pPr>
        <w:numPr>
          <w:ilvl w:val="0"/>
          <w:numId w:val="19"/>
        </w:numPr>
        <w:spacing w:before="120" w:after="120" w:line="340" w:lineRule="atLeast"/>
        <w:contextualSpacing/>
        <w:jc w:val="both"/>
        <w:rPr>
          <w:rFonts w:eastAsia="Calibri"/>
          <w:b/>
        </w:rPr>
      </w:pPr>
      <w:r w:rsidRPr="003054BC">
        <w:rPr>
          <w:rFonts w:eastAsia="Calibri"/>
          <w:b/>
        </w:rPr>
        <w:t>Thời gian, địa điểm, hình thức nhận hồ sơ:</w:t>
      </w:r>
    </w:p>
    <w:p w:rsidR="002325FB" w:rsidRPr="00B87506" w:rsidRDefault="00BB2669" w:rsidP="00BB2669">
      <w:pPr>
        <w:tabs>
          <w:tab w:val="left" w:pos="0"/>
        </w:tabs>
        <w:spacing w:before="120" w:after="120" w:line="340" w:lineRule="atLeast"/>
        <w:ind w:firstLine="360"/>
        <w:contextualSpacing/>
        <w:jc w:val="both"/>
        <w:rPr>
          <w:rFonts w:eastAsia="Calibri"/>
          <w:color w:val="000000" w:themeColor="text1"/>
        </w:rPr>
      </w:pPr>
      <w:r>
        <w:rPr>
          <w:rFonts w:eastAsia="Calibri"/>
        </w:rPr>
        <w:t xml:space="preserve">    </w:t>
      </w:r>
      <w:r w:rsidR="002325FB" w:rsidRPr="003054BC">
        <w:rPr>
          <w:rFonts w:eastAsia="Calibri"/>
        </w:rPr>
        <w:t xml:space="preserve">- Thời gian nhận hồ </w:t>
      </w:r>
      <w:r w:rsidR="002325FB" w:rsidRPr="00132084">
        <w:rPr>
          <w:rFonts w:eastAsia="Calibri"/>
          <w:color w:val="000000" w:themeColor="text1"/>
        </w:rPr>
        <w:t xml:space="preserve">sơ: </w:t>
      </w:r>
      <w:r w:rsidR="002325FB" w:rsidRPr="00B87506">
        <w:rPr>
          <w:rFonts w:eastAsia="Calibri"/>
          <w:color w:val="000000" w:themeColor="text1"/>
        </w:rPr>
        <w:t xml:space="preserve">Từ </w:t>
      </w:r>
      <w:r w:rsidR="00B87506" w:rsidRPr="00B87506">
        <w:rPr>
          <w:rFonts w:eastAsia="Calibri"/>
          <w:color w:val="000000" w:themeColor="text1"/>
        </w:rPr>
        <w:t>16</w:t>
      </w:r>
      <w:r w:rsidR="002325FB" w:rsidRPr="00B87506">
        <w:rPr>
          <w:rFonts w:eastAsia="Calibri"/>
          <w:color w:val="000000" w:themeColor="text1"/>
        </w:rPr>
        <w:t>h</w:t>
      </w:r>
      <w:r w:rsidR="00B87506" w:rsidRPr="00B87506">
        <w:rPr>
          <w:rFonts w:eastAsia="Calibri"/>
          <w:color w:val="000000" w:themeColor="text1"/>
        </w:rPr>
        <w:t>3</w:t>
      </w:r>
      <w:r w:rsidRPr="00B87506">
        <w:rPr>
          <w:rFonts w:eastAsia="Calibri"/>
          <w:color w:val="000000" w:themeColor="text1"/>
        </w:rPr>
        <w:t>0</w:t>
      </w:r>
      <w:r w:rsidR="002325FB" w:rsidRPr="00B87506">
        <w:rPr>
          <w:rFonts w:eastAsia="Calibri"/>
          <w:color w:val="000000" w:themeColor="text1"/>
        </w:rPr>
        <w:t xml:space="preserve">, ngày </w:t>
      </w:r>
      <w:r w:rsidR="00B87506" w:rsidRPr="00B87506">
        <w:rPr>
          <w:rFonts w:eastAsia="Calibri"/>
          <w:color w:val="000000" w:themeColor="text1"/>
        </w:rPr>
        <w:t>10</w:t>
      </w:r>
      <w:r w:rsidR="002325FB" w:rsidRPr="00B87506">
        <w:rPr>
          <w:rFonts w:eastAsia="Calibri"/>
          <w:color w:val="000000" w:themeColor="text1"/>
        </w:rPr>
        <w:t xml:space="preserve">/01/2025 đến trước </w:t>
      </w:r>
      <w:r w:rsidR="00B87506" w:rsidRPr="00B87506">
        <w:rPr>
          <w:rFonts w:eastAsia="Calibri"/>
          <w:color w:val="000000" w:themeColor="text1"/>
        </w:rPr>
        <w:t>16h30</w:t>
      </w:r>
      <w:r w:rsidR="002325FB" w:rsidRPr="00B87506">
        <w:rPr>
          <w:rFonts w:eastAsia="Calibri"/>
          <w:color w:val="000000" w:themeColor="text1"/>
        </w:rPr>
        <w:t xml:space="preserve"> ngày </w:t>
      </w:r>
      <w:r w:rsidR="00B87506" w:rsidRPr="00B87506">
        <w:rPr>
          <w:rFonts w:eastAsia="Calibri"/>
          <w:color w:val="000000" w:themeColor="text1"/>
        </w:rPr>
        <w:t>13</w:t>
      </w:r>
      <w:r w:rsidR="002325FB" w:rsidRPr="00B87506">
        <w:rPr>
          <w:rFonts w:eastAsia="Calibri"/>
          <w:color w:val="000000" w:themeColor="text1"/>
        </w:rPr>
        <w:t>/01/2025 (trong giờ hành chính).</w:t>
      </w:r>
    </w:p>
    <w:p w:rsidR="002325FB" w:rsidRPr="003054BC" w:rsidRDefault="00BB2669" w:rsidP="002325FB">
      <w:pPr>
        <w:tabs>
          <w:tab w:val="left" w:pos="0"/>
        </w:tabs>
        <w:spacing w:before="120" w:after="120" w:line="340" w:lineRule="atLeast"/>
        <w:contextualSpacing/>
        <w:jc w:val="both"/>
        <w:rPr>
          <w:rFonts w:eastAsia="Calibri"/>
        </w:rPr>
      </w:pPr>
      <w:r>
        <w:rPr>
          <w:rFonts w:eastAsia="Calibri"/>
        </w:rPr>
        <w:t xml:space="preserve">          - </w:t>
      </w:r>
      <w:r w:rsidR="002325FB" w:rsidRPr="003054BC">
        <w:rPr>
          <w:rFonts w:eastAsia="Calibri"/>
        </w:rPr>
        <w:t>Hồ sơ tham gia thu mua CCDC thanh lý tại Trụ sở chính được nộp trực tiếp hoặc bằng chuyển phát nhanh.</w:t>
      </w:r>
    </w:p>
    <w:p w:rsidR="002325FB" w:rsidRPr="003054BC" w:rsidRDefault="00BB2669" w:rsidP="002325FB">
      <w:pPr>
        <w:tabs>
          <w:tab w:val="left" w:pos="0"/>
        </w:tabs>
        <w:spacing w:before="120" w:after="120" w:line="340" w:lineRule="atLeast"/>
        <w:contextualSpacing/>
        <w:jc w:val="both"/>
        <w:rPr>
          <w:rFonts w:eastAsia="Calibri"/>
        </w:rPr>
      </w:pPr>
      <w:r>
        <w:rPr>
          <w:rFonts w:eastAsia="Calibri"/>
        </w:rPr>
        <w:t xml:space="preserve">          - </w:t>
      </w:r>
      <w:r w:rsidR="002325FB" w:rsidRPr="003054BC">
        <w:rPr>
          <w:rFonts w:eastAsia="Calibri"/>
        </w:rPr>
        <w:t>Địa điểm nhận hồ sơ: Phòng Hành chính &amp; Quản trị, Tầng 19-109 Trần Hưng Đạo.</w:t>
      </w:r>
    </w:p>
    <w:p w:rsidR="002325FB" w:rsidRPr="003054BC" w:rsidRDefault="00BB2669" w:rsidP="002325FB">
      <w:pPr>
        <w:tabs>
          <w:tab w:val="left" w:pos="0"/>
        </w:tabs>
        <w:spacing w:before="120" w:after="120" w:line="340" w:lineRule="atLeast"/>
        <w:contextualSpacing/>
        <w:jc w:val="both"/>
        <w:rPr>
          <w:rFonts w:eastAsia="Calibri"/>
        </w:rPr>
      </w:pPr>
      <w:r>
        <w:rPr>
          <w:rFonts w:eastAsia="Calibri"/>
        </w:rPr>
        <w:tab/>
        <w:t xml:space="preserve">- </w:t>
      </w:r>
      <w:r w:rsidR="002325FB" w:rsidRPr="003054BC">
        <w:rPr>
          <w:rFonts w:eastAsia="Calibri"/>
        </w:rPr>
        <w:t xml:space="preserve">Liên hệ xem CCDC thanh lý: Nguyễn Thanh Hương- SĐT 024 37345 345, (số máy lẻ  5002); ĐTDĐ: 0939240125) GPBank Trụ sở chính – Tầng 19, 109 Trần Hưng Đạo, phường Cửa Nam, quận Hoàn Kiếm, thành phố Hà nội. </w:t>
      </w:r>
    </w:p>
    <w:p w:rsidR="002325FB" w:rsidRPr="003054BC" w:rsidRDefault="00BB2669" w:rsidP="002325FB">
      <w:pPr>
        <w:tabs>
          <w:tab w:val="left" w:pos="0"/>
        </w:tabs>
        <w:spacing w:before="120" w:after="120" w:line="340" w:lineRule="atLeast"/>
        <w:ind w:firstLine="720"/>
        <w:contextualSpacing/>
        <w:jc w:val="both"/>
        <w:rPr>
          <w:rFonts w:eastAsia="Calibri"/>
        </w:rPr>
      </w:pPr>
      <w:r>
        <w:rPr>
          <w:rFonts w:eastAsia="Calibri"/>
        </w:rPr>
        <w:t xml:space="preserve"> </w:t>
      </w:r>
      <w:r w:rsidR="002325FB" w:rsidRPr="003054BC">
        <w:rPr>
          <w:rFonts w:eastAsia="Calibri"/>
        </w:rPr>
        <w:t>Trên đây là Thông báo về việc mời chào giá thu mua CCDC thanh lý để xác định giá  trị thu hồi đối với toàn bộ CCDC cần thanh lý của GPBank Trụ sở chính.</w:t>
      </w:r>
    </w:p>
    <w:p w:rsidR="002325FB" w:rsidRDefault="002325FB" w:rsidP="002325FB">
      <w:pPr>
        <w:tabs>
          <w:tab w:val="left" w:pos="3018"/>
        </w:tabs>
        <w:spacing w:before="120" w:after="120" w:line="340" w:lineRule="atLeast"/>
        <w:ind w:firstLine="426"/>
        <w:jc w:val="both"/>
      </w:pPr>
      <w:r w:rsidRPr="003054BC">
        <w:t xml:space="preserve">     </w:t>
      </w:r>
      <w:r w:rsidR="00BB2669">
        <w:t xml:space="preserve"> </w:t>
      </w:r>
      <w:r w:rsidRPr="003054BC">
        <w:t>Trân trọng thông báo./.</w:t>
      </w:r>
    </w:p>
    <w:p w:rsidR="002325FB" w:rsidRDefault="002325FB" w:rsidP="002325FB">
      <w:pPr>
        <w:tabs>
          <w:tab w:val="left" w:pos="3018"/>
        </w:tabs>
        <w:spacing w:before="120" w:after="120" w:line="340" w:lineRule="atLeast"/>
        <w:ind w:firstLine="426"/>
        <w:jc w:val="both"/>
      </w:pPr>
    </w:p>
    <w:p w:rsidR="002325FB" w:rsidRDefault="002325FB" w:rsidP="00F10A08">
      <w:pPr>
        <w:spacing w:before="120" w:after="120"/>
        <w:jc w:val="center"/>
        <w:rPr>
          <w:b/>
          <w:sz w:val="28"/>
          <w:szCs w:val="28"/>
        </w:rPr>
      </w:pPr>
    </w:p>
    <w:p w:rsidR="00BB2669" w:rsidRDefault="00BB2669" w:rsidP="00F10A08">
      <w:pPr>
        <w:spacing w:before="120" w:after="120"/>
        <w:jc w:val="center"/>
        <w:rPr>
          <w:b/>
          <w:sz w:val="28"/>
          <w:szCs w:val="28"/>
        </w:rPr>
      </w:pPr>
    </w:p>
    <w:p w:rsidR="00BB2669" w:rsidRDefault="00BB2669" w:rsidP="00F10A08">
      <w:pPr>
        <w:spacing w:before="120" w:after="120"/>
        <w:jc w:val="center"/>
        <w:rPr>
          <w:b/>
          <w:sz w:val="28"/>
          <w:szCs w:val="28"/>
        </w:rPr>
      </w:pPr>
    </w:p>
    <w:p w:rsidR="00BB2669" w:rsidRDefault="00BB2669" w:rsidP="00F10A08">
      <w:pPr>
        <w:spacing w:before="120" w:after="120"/>
        <w:jc w:val="center"/>
        <w:rPr>
          <w:b/>
          <w:sz w:val="28"/>
          <w:szCs w:val="28"/>
        </w:rPr>
      </w:pPr>
    </w:p>
    <w:p w:rsidR="00BB2669" w:rsidRDefault="00BB2669" w:rsidP="00F10A08">
      <w:pPr>
        <w:spacing w:before="120" w:after="120"/>
        <w:jc w:val="center"/>
        <w:rPr>
          <w:b/>
          <w:sz w:val="28"/>
          <w:szCs w:val="28"/>
        </w:rPr>
      </w:pPr>
    </w:p>
    <w:p w:rsidR="00BB2669" w:rsidRDefault="00BB2669" w:rsidP="00F10A08">
      <w:pPr>
        <w:spacing w:before="120" w:after="120"/>
        <w:jc w:val="center"/>
        <w:rPr>
          <w:b/>
          <w:sz w:val="28"/>
          <w:szCs w:val="28"/>
        </w:rPr>
      </w:pPr>
    </w:p>
    <w:p w:rsidR="00BB2669" w:rsidRDefault="00BB2669" w:rsidP="00F10A08">
      <w:pPr>
        <w:spacing w:before="120" w:after="120"/>
        <w:jc w:val="center"/>
        <w:rPr>
          <w:b/>
          <w:sz w:val="28"/>
          <w:szCs w:val="28"/>
        </w:rPr>
      </w:pPr>
    </w:p>
    <w:p w:rsidR="00B87506" w:rsidRDefault="00B87506" w:rsidP="00F10A08">
      <w:pPr>
        <w:spacing w:before="120" w:after="120"/>
        <w:jc w:val="center"/>
        <w:rPr>
          <w:b/>
          <w:sz w:val="28"/>
          <w:szCs w:val="28"/>
        </w:rPr>
      </w:pPr>
    </w:p>
    <w:p w:rsidR="00BB2669" w:rsidRDefault="00BB2669" w:rsidP="00F10A08">
      <w:pPr>
        <w:spacing w:before="120" w:after="120"/>
        <w:jc w:val="center"/>
        <w:rPr>
          <w:b/>
          <w:sz w:val="28"/>
          <w:szCs w:val="28"/>
        </w:rPr>
      </w:pPr>
    </w:p>
    <w:p w:rsidR="00BB2669" w:rsidRDefault="00BB2669" w:rsidP="00F10A08">
      <w:pPr>
        <w:spacing w:before="120" w:after="120"/>
        <w:jc w:val="center"/>
        <w:rPr>
          <w:b/>
          <w:sz w:val="28"/>
          <w:szCs w:val="28"/>
        </w:rPr>
      </w:pPr>
    </w:p>
    <w:p w:rsidR="00BB2669" w:rsidRPr="00413410" w:rsidRDefault="00BB2669" w:rsidP="00BB2669">
      <w:pPr>
        <w:spacing w:after="80"/>
        <w:ind w:right="36"/>
        <w:jc w:val="both"/>
        <w:rPr>
          <w:rFonts w:eastAsiaTheme="minorHAnsi"/>
          <w:b/>
          <w:sz w:val="32"/>
          <w:szCs w:val="32"/>
        </w:rPr>
      </w:pPr>
      <w:r>
        <w:rPr>
          <w:rFonts w:eastAsiaTheme="minorHAnsi"/>
          <w:b/>
          <w:sz w:val="32"/>
          <w:szCs w:val="32"/>
        </w:rPr>
        <w:t xml:space="preserve">           </w:t>
      </w:r>
      <w:r w:rsidRPr="00413410">
        <w:rPr>
          <w:rFonts w:eastAsiaTheme="minorHAnsi"/>
          <w:b/>
          <w:sz w:val="32"/>
          <w:szCs w:val="32"/>
        </w:rPr>
        <w:t>DANH SÁCH CÔNG CỤ DỤNG CỤ CẦN THANH LÝ</w:t>
      </w:r>
    </w:p>
    <w:tbl>
      <w:tblPr>
        <w:tblW w:w="11693" w:type="dxa"/>
        <w:tblInd w:w="-635" w:type="dxa"/>
        <w:tblLayout w:type="fixed"/>
        <w:tblLook w:val="04A0" w:firstRow="1" w:lastRow="0" w:firstColumn="1" w:lastColumn="0" w:noHBand="0" w:noVBand="1"/>
      </w:tblPr>
      <w:tblGrid>
        <w:gridCol w:w="539"/>
        <w:gridCol w:w="3150"/>
        <w:gridCol w:w="1440"/>
        <w:gridCol w:w="1260"/>
        <w:gridCol w:w="810"/>
        <w:gridCol w:w="900"/>
        <w:gridCol w:w="2521"/>
        <w:gridCol w:w="1073"/>
      </w:tblGrid>
      <w:tr w:rsidR="00BB2669" w:rsidRPr="00131309" w:rsidTr="00BB2669">
        <w:trPr>
          <w:gridAfter w:val="1"/>
          <w:wAfter w:w="1073" w:type="dxa"/>
          <w:trHeight w:val="388"/>
        </w:trPr>
        <w:tc>
          <w:tcPr>
            <w:tcW w:w="539" w:type="dxa"/>
            <w:vMerge w:val="restart"/>
            <w:tcBorders>
              <w:top w:val="single" w:sz="4" w:space="0" w:color="auto"/>
              <w:left w:val="single" w:sz="4" w:space="0" w:color="auto"/>
              <w:bottom w:val="nil"/>
              <w:right w:val="single" w:sz="4" w:space="0" w:color="auto"/>
            </w:tcBorders>
            <w:shd w:val="clear" w:color="000000" w:fill="D9D9D9"/>
            <w:vAlign w:val="center"/>
            <w:hideMark/>
          </w:tcPr>
          <w:p w:rsidR="00BB2669" w:rsidRPr="00131309" w:rsidRDefault="00BB2669" w:rsidP="00BB2669">
            <w:pPr>
              <w:jc w:val="center"/>
              <w:rPr>
                <w:b/>
                <w:bCs/>
                <w:sz w:val="20"/>
                <w:szCs w:val="20"/>
              </w:rPr>
            </w:pPr>
            <w:r w:rsidRPr="00131309">
              <w:rPr>
                <w:b/>
                <w:bCs/>
                <w:sz w:val="20"/>
                <w:szCs w:val="20"/>
              </w:rPr>
              <w:t>STT</w:t>
            </w:r>
          </w:p>
        </w:tc>
        <w:tc>
          <w:tcPr>
            <w:tcW w:w="3150" w:type="dxa"/>
            <w:vMerge w:val="restart"/>
            <w:tcBorders>
              <w:top w:val="single" w:sz="4" w:space="0" w:color="auto"/>
              <w:left w:val="single" w:sz="4" w:space="0" w:color="auto"/>
              <w:bottom w:val="nil"/>
              <w:right w:val="single" w:sz="4" w:space="0" w:color="auto"/>
            </w:tcBorders>
            <w:shd w:val="clear" w:color="000000" w:fill="D9D9D9"/>
            <w:vAlign w:val="center"/>
            <w:hideMark/>
          </w:tcPr>
          <w:p w:rsidR="00BB2669" w:rsidRPr="00131309" w:rsidRDefault="00BB2669" w:rsidP="00BB2669">
            <w:pPr>
              <w:jc w:val="center"/>
              <w:rPr>
                <w:b/>
                <w:bCs/>
                <w:sz w:val="20"/>
                <w:szCs w:val="20"/>
              </w:rPr>
            </w:pPr>
            <w:r w:rsidRPr="00131309">
              <w:rPr>
                <w:b/>
                <w:bCs/>
                <w:sz w:val="20"/>
                <w:szCs w:val="20"/>
              </w:rPr>
              <w:t>Tên, nhãn hiệu, quy cách CCDC</w:t>
            </w:r>
          </w:p>
        </w:tc>
        <w:tc>
          <w:tcPr>
            <w:tcW w:w="1440" w:type="dxa"/>
            <w:vMerge w:val="restart"/>
            <w:tcBorders>
              <w:top w:val="single" w:sz="4" w:space="0" w:color="auto"/>
              <w:left w:val="single" w:sz="4" w:space="0" w:color="auto"/>
              <w:right w:val="single" w:sz="4" w:space="0" w:color="auto"/>
            </w:tcBorders>
            <w:shd w:val="clear" w:color="000000" w:fill="D9D9D9"/>
          </w:tcPr>
          <w:p w:rsidR="00BB2669" w:rsidRPr="00131309" w:rsidRDefault="00BB2669" w:rsidP="00BB2669">
            <w:pPr>
              <w:jc w:val="center"/>
              <w:rPr>
                <w:b/>
                <w:bCs/>
                <w:sz w:val="20"/>
                <w:szCs w:val="20"/>
              </w:rPr>
            </w:pPr>
          </w:p>
          <w:p w:rsidR="00BB2669" w:rsidRPr="00131309" w:rsidRDefault="00BB2669" w:rsidP="00BB2669">
            <w:pPr>
              <w:jc w:val="center"/>
              <w:rPr>
                <w:b/>
                <w:bCs/>
                <w:sz w:val="20"/>
                <w:szCs w:val="20"/>
              </w:rPr>
            </w:pPr>
            <w:r w:rsidRPr="00131309">
              <w:rPr>
                <w:b/>
                <w:bCs/>
                <w:sz w:val="20"/>
                <w:szCs w:val="20"/>
              </w:rPr>
              <w:t xml:space="preserve">Mã công cụ </w:t>
            </w:r>
          </w:p>
        </w:tc>
        <w:tc>
          <w:tcPr>
            <w:tcW w:w="1260" w:type="dxa"/>
            <w:vMerge w:val="restart"/>
            <w:tcBorders>
              <w:top w:val="single" w:sz="4" w:space="0" w:color="auto"/>
              <w:left w:val="single" w:sz="4" w:space="0" w:color="auto"/>
              <w:right w:val="single" w:sz="4" w:space="0" w:color="auto"/>
            </w:tcBorders>
            <w:shd w:val="clear" w:color="000000" w:fill="D9D9D9"/>
          </w:tcPr>
          <w:p w:rsidR="00BB2669" w:rsidRPr="00131309" w:rsidRDefault="00BB2669" w:rsidP="00BB2669">
            <w:pPr>
              <w:jc w:val="center"/>
              <w:rPr>
                <w:b/>
                <w:bCs/>
                <w:sz w:val="18"/>
                <w:szCs w:val="18"/>
              </w:rPr>
            </w:pPr>
            <w:r w:rsidRPr="00131309">
              <w:rPr>
                <w:b/>
                <w:bCs/>
                <w:sz w:val="18"/>
                <w:szCs w:val="18"/>
              </w:rPr>
              <w:t>Năm đưa vào sử dụng</w:t>
            </w:r>
          </w:p>
        </w:tc>
        <w:tc>
          <w:tcPr>
            <w:tcW w:w="810" w:type="dxa"/>
            <w:vMerge w:val="restart"/>
            <w:tcBorders>
              <w:top w:val="single" w:sz="4" w:space="0" w:color="auto"/>
              <w:left w:val="single" w:sz="4" w:space="0" w:color="auto"/>
              <w:right w:val="single" w:sz="4" w:space="0" w:color="auto"/>
            </w:tcBorders>
            <w:shd w:val="clear" w:color="000000" w:fill="D9D9D9"/>
            <w:vAlign w:val="center"/>
          </w:tcPr>
          <w:p w:rsidR="00BB2669" w:rsidRPr="00131309" w:rsidRDefault="00BB2669" w:rsidP="00BB2669">
            <w:pPr>
              <w:jc w:val="center"/>
              <w:rPr>
                <w:b/>
                <w:bCs/>
                <w:sz w:val="20"/>
                <w:szCs w:val="20"/>
              </w:rPr>
            </w:pPr>
            <w:r w:rsidRPr="00131309">
              <w:rPr>
                <w:b/>
                <w:bCs/>
                <w:sz w:val="20"/>
                <w:szCs w:val="20"/>
              </w:rPr>
              <w:t>Đơn vị tính</w:t>
            </w:r>
          </w:p>
        </w:tc>
        <w:tc>
          <w:tcPr>
            <w:tcW w:w="900" w:type="dxa"/>
            <w:vMerge w:val="restart"/>
            <w:tcBorders>
              <w:top w:val="single" w:sz="4" w:space="0" w:color="auto"/>
              <w:left w:val="single" w:sz="4" w:space="0" w:color="auto"/>
              <w:right w:val="single" w:sz="4" w:space="0" w:color="auto"/>
            </w:tcBorders>
            <w:shd w:val="clear" w:color="000000" w:fill="D9D9D9"/>
          </w:tcPr>
          <w:p w:rsidR="00BB2669" w:rsidRPr="00131309" w:rsidRDefault="00BB2669" w:rsidP="00BB2669">
            <w:pPr>
              <w:jc w:val="center"/>
              <w:rPr>
                <w:b/>
                <w:bCs/>
                <w:sz w:val="20"/>
                <w:szCs w:val="20"/>
              </w:rPr>
            </w:pPr>
            <w:r w:rsidRPr="00131309">
              <w:rPr>
                <w:b/>
                <w:bCs/>
                <w:sz w:val="20"/>
                <w:szCs w:val="20"/>
              </w:rPr>
              <w:t>Số lượng</w:t>
            </w:r>
          </w:p>
        </w:tc>
        <w:tc>
          <w:tcPr>
            <w:tcW w:w="2521" w:type="dxa"/>
            <w:vMerge w:val="restart"/>
            <w:tcBorders>
              <w:top w:val="single" w:sz="4" w:space="0" w:color="auto"/>
              <w:left w:val="single" w:sz="4" w:space="0" w:color="auto"/>
              <w:bottom w:val="nil"/>
              <w:right w:val="single" w:sz="4" w:space="0" w:color="auto"/>
            </w:tcBorders>
            <w:shd w:val="clear" w:color="000000" w:fill="D9D9D9"/>
            <w:vAlign w:val="center"/>
            <w:hideMark/>
          </w:tcPr>
          <w:p w:rsidR="00BB2669" w:rsidRPr="00131309" w:rsidRDefault="00BB2669" w:rsidP="00BB2669">
            <w:pPr>
              <w:jc w:val="center"/>
              <w:rPr>
                <w:b/>
                <w:bCs/>
                <w:sz w:val="20"/>
                <w:szCs w:val="20"/>
              </w:rPr>
            </w:pPr>
            <w:r w:rsidRPr="00131309">
              <w:rPr>
                <w:b/>
                <w:bCs/>
                <w:sz w:val="20"/>
                <w:szCs w:val="20"/>
              </w:rPr>
              <w:t xml:space="preserve"> Hiện trạng </w:t>
            </w:r>
          </w:p>
        </w:tc>
      </w:tr>
      <w:tr w:rsidR="00BB2669" w:rsidRPr="00131309" w:rsidTr="00BB2669">
        <w:trPr>
          <w:gridAfter w:val="1"/>
          <w:wAfter w:w="1073" w:type="dxa"/>
          <w:trHeight w:val="253"/>
        </w:trPr>
        <w:tc>
          <w:tcPr>
            <w:tcW w:w="539" w:type="dxa"/>
            <w:vMerge/>
            <w:tcBorders>
              <w:top w:val="single" w:sz="4" w:space="0" w:color="auto"/>
              <w:left w:val="single" w:sz="4" w:space="0" w:color="auto"/>
              <w:bottom w:val="single" w:sz="4" w:space="0" w:color="auto"/>
              <w:right w:val="single" w:sz="4" w:space="0" w:color="auto"/>
            </w:tcBorders>
            <w:vAlign w:val="center"/>
            <w:hideMark/>
          </w:tcPr>
          <w:p w:rsidR="00BB2669" w:rsidRPr="00131309" w:rsidRDefault="00BB2669" w:rsidP="00BB2669">
            <w:pPr>
              <w:rPr>
                <w:b/>
                <w:bCs/>
                <w:sz w:val="22"/>
                <w:szCs w:val="22"/>
              </w:rPr>
            </w:pPr>
          </w:p>
        </w:tc>
        <w:tc>
          <w:tcPr>
            <w:tcW w:w="3150" w:type="dxa"/>
            <w:vMerge/>
            <w:tcBorders>
              <w:top w:val="single" w:sz="4" w:space="0" w:color="auto"/>
              <w:left w:val="single" w:sz="4" w:space="0" w:color="auto"/>
              <w:bottom w:val="single" w:sz="4" w:space="0" w:color="auto"/>
              <w:right w:val="single" w:sz="4" w:space="0" w:color="auto"/>
            </w:tcBorders>
            <w:vAlign w:val="center"/>
            <w:hideMark/>
          </w:tcPr>
          <w:p w:rsidR="00BB2669" w:rsidRPr="00131309" w:rsidRDefault="00BB2669" w:rsidP="00BB2669">
            <w:pPr>
              <w:rPr>
                <w:b/>
                <w:bCs/>
                <w:sz w:val="22"/>
                <w:szCs w:val="22"/>
              </w:rPr>
            </w:pPr>
          </w:p>
        </w:tc>
        <w:tc>
          <w:tcPr>
            <w:tcW w:w="1440" w:type="dxa"/>
            <w:vMerge/>
            <w:tcBorders>
              <w:left w:val="single" w:sz="4" w:space="0" w:color="auto"/>
              <w:bottom w:val="single" w:sz="4" w:space="0" w:color="auto"/>
              <w:right w:val="single" w:sz="4" w:space="0" w:color="auto"/>
            </w:tcBorders>
          </w:tcPr>
          <w:p w:rsidR="00BB2669" w:rsidRPr="00131309" w:rsidRDefault="00BB2669" w:rsidP="00BB2669">
            <w:pPr>
              <w:rPr>
                <w:b/>
                <w:bCs/>
                <w:sz w:val="22"/>
                <w:szCs w:val="22"/>
              </w:rPr>
            </w:pPr>
          </w:p>
        </w:tc>
        <w:tc>
          <w:tcPr>
            <w:tcW w:w="1260" w:type="dxa"/>
            <w:vMerge/>
            <w:tcBorders>
              <w:left w:val="single" w:sz="4" w:space="0" w:color="auto"/>
              <w:bottom w:val="single" w:sz="4" w:space="0" w:color="auto"/>
              <w:right w:val="single" w:sz="4" w:space="0" w:color="auto"/>
            </w:tcBorders>
          </w:tcPr>
          <w:p w:rsidR="00BB2669" w:rsidRPr="00131309" w:rsidRDefault="00BB2669" w:rsidP="00BB2669">
            <w:pPr>
              <w:rPr>
                <w:b/>
                <w:bCs/>
                <w:sz w:val="22"/>
                <w:szCs w:val="22"/>
              </w:rPr>
            </w:pPr>
          </w:p>
        </w:tc>
        <w:tc>
          <w:tcPr>
            <w:tcW w:w="810" w:type="dxa"/>
            <w:vMerge/>
            <w:tcBorders>
              <w:left w:val="single" w:sz="4" w:space="0" w:color="auto"/>
              <w:bottom w:val="single" w:sz="4" w:space="0" w:color="auto"/>
              <w:right w:val="single" w:sz="4" w:space="0" w:color="auto"/>
            </w:tcBorders>
            <w:vAlign w:val="center"/>
          </w:tcPr>
          <w:p w:rsidR="00BB2669" w:rsidRPr="00131309" w:rsidRDefault="00BB2669" w:rsidP="00BB2669">
            <w:pPr>
              <w:rPr>
                <w:b/>
                <w:bCs/>
                <w:sz w:val="22"/>
                <w:szCs w:val="22"/>
              </w:rPr>
            </w:pPr>
          </w:p>
        </w:tc>
        <w:tc>
          <w:tcPr>
            <w:tcW w:w="900" w:type="dxa"/>
            <w:vMerge/>
            <w:tcBorders>
              <w:left w:val="single" w:sz="4" w:space="0" w:color="auto"/>
              <w:bottom w:val="single" w:sz="4" w:space="0" w:color="auto"/>
              <w:right w:val="single" w:sz="4" w:space="0" w:color="auto"/>
            </w:tcBorders>
          </w:tcPr>
          <w:p w:rsidR="00BB2669" w:rsidRPr="00131309" w:rsidRDefault="00BB2669" w:rsidP="00BB2669">
            <w:pPr>
              <w:rPr>
                <w:b/>
                <w:bCs/>
                <w:sz w:val="22"/>
                <w:szCs w:val="22"/>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BB2669" w:rsidRPr="00131309" w:rsidRDefault="00BB2669" w:rsidP="00BB2669">
            <w:pPr>
              <w:rPr>
                <w:b/>
                <w:bCs/>
                <w:sz w:val="22"/>
                <w:szCs w:val="22"/>
              </w:rPr>
            </w:pPr>
          </w:p>
        </w:tc>
      </w:tr>
      <w:tr w:rsidR="00BB2669" w:rsidRPr="00131309" w:rsidTr="00BB2669">
        <w:trPr>
          <w:gridAfter w:val="1"/>
          <w:wAfter w:w="1073" w:type="dxa"/>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b/>
                <w:sz w:val="22"/>
                <w:szCs w:val="22"/>
              </w:rPr>
            </w:pPr>
            <w:r w:rsidRPr="00131309">
              <w:rPr>
                <w:b/>
                <w:sz w:val="22"/>
                <w:szCs w:val="22"/>
              </w:rPr>
              <w:t>I</w:t>
            </w:r>
          </w:p>
        </w:tc>
        <w:tc>
          <w:tcPr>
            <w:tcW w:w="10081" w:type="dxa"/>
            <w:gridSpan w:val="6"/>
            <w:tcBorders>
              <w:top w:val="single" w:sz="4" w:space="0" w:color="auto"/>
              <w:left w:val="nil"/>
              <w:bottom w:val="single" w:sz="4" w:space="0" w:color="auto"/>
              <w:right w:val="single" w:sz="4" w:space="0" w:color="auto"/>
            </w:tcBorders>
            <w:shd w:val="clear" w:color="auto" w:fill="auto"/>
            <w:vAlign w:val="center"/>
          </w:tcPr>
          <w:p w:rsidR="00BB2669" w:rsidRPr="00131309" w:rsidRDefault="00BB2669" w:rsidP="00BB2669">
            <w:pPr>
              <w:rPr>
                <w:b/>
                <w:sz w:val="22"/>
                <w:szCs w:val="22"/>
              </w:rPr>
            </w:pPr>
            <w:r w:rsidRPr="00131309">
              <w:rPr>
                <w:b/>
                <w:sz w:val="22"/>
                <w:szCs w:val="22"/>
              </w:rPr>
              <w:t>Thiết bị công nghệ thông tin</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Thiết bị chuyển mạch Cisco Port Gigabit Smart SG250-08 (PS Z24211BAB)</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ind w:right="-109"/>
              <w:rPr>
                <w:sz w:val="18"/>
                <w:szCs w:val="18"/>
              </w:rPr>
            </w:pPr>
            <w:r w:rsidRPr="00131309">
              <w:rPr>
                <w:sz w:val="18"/>
                <w:szCs w:val="18"/>
              </w:rPr>
              <w:t xml:space="preserve"> CC.001.300</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10/12/2019</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không có linh kiện thay thế do đời thiết bị quá cũ</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Thanh đầu nối,UTP ,CAT 5E SL110 RJ12 24CONG</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ind w:right="-105"/>
              <w:rPr>
                <w:sz w:val="18"/>
                <w:szCs w:val="18"/>
              </w:rPr>
            </w:pPr>
            <w:r w:rsidRPr="00131309">
              <w:rPr>
                <w:sz w:val="18"/>
                <w:szCs w:val="18"/>
              </w:rPr>
              <w:t xml:space="preserve"> CC.001.300</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10/12/2019</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13</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tiếp xúc chập chờn,không sửa chữa được</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Máy tính để bàn DELL 360 ( S/v tag: FL7S42S)</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ind w:right="-105"/>
              <w:rPr>
                <w:sz w:val="18"/>
                <w:szCs w:val="18"/>
              </w:rPr>
            </w:pPr>
            <w:r w:rsidRPr="00131309">
              <w:rPr>
                <w:sz w:val="18"/>
                <w:szCs w:val="18"/>
              </w:rPr>
              <w:t xml:space="preserve"> CC.001.094.096</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đời máy quá cũ, bật không lên</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22"/>
                <w:szCs w:val="22"/>
              </w:rPr>
            </w:pPr>
            <w:r w:rsidRPr="00131309">
              <w:rPr>
                <w:color w:val="000000"/>
                <w:sz w:val="22"/>
                <w:szCs w:val="22"/>
              </w:rPr>
              <w:t>Máy tính DELL 210L</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color w:val="000000"/>
                <w:sz w:val="18"/>
                <w:szCs w:val="18"/>
              </w:rPr>
            </w:pPr>
            <w:r w:rsidRPr="00131309">
              <w:rPr>
                <w:sz w:val="18"/>
                <w:szCs w:val="18"/>
              </w:rPr>
              <w:t>CC.001.094</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color w:val="000000"/>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color w:val="000000"/>
                <w:sz w:val="22"/>
                <w:szCs w:val="22"/>
              </w:rPr>
            </w:pPr>
            <w:r w:rsidRPr="00131309">
              <w:rPr>
                <w:color w:val="000000"/>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18"/>
                <w:szCs w:val="18"/>
              </w:rPr>
            </w:pPr>
            <w:r w:rsidRPr="00131309">
              <w:rPr>
                <w:color w:val="000000"/>
                <w:sz w:val="18"/>
                <w:szCs w:val="18"/>
              </w:rPr>
              <w:t>Bị hỏng, đời máy quá cũ, bật không lên</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 xml:space="preserve">Case máy tính DELL Optilex </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CC.001.094</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color w:val="000000"/>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đời máy quá cũ, bật không lên</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Máy tính để bản Dell</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CC.001.094</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color w:val="000000"/>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  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35</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đời máy quá cũ, bật không lên</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7</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Máy tính Dell 3046FF ( S/v tag: D3C81H2)</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CC.001.094.203</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30/08/2017</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đời máy quá cũ, bật không lên</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8</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22"/>
                <w:szCs w:val="22"/>
              </w:rPr>
            </w:pPr>
            <w:r w:rsidRPr="00131309">
              <w:rPr>
                <w:color w:val="000000"/>
                <w:sz w:val="22"/>
                <w:szCs w:val="22"/>
              </w:rPr>
              <w:t>Máy tính Dell 3080 (9YPK283)</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CC.001.094.247</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color w:val="000000"/>
                <w:sz w:val="20"/>
                <w:szCs w:val="20"/>
              </w:rPr>
            </w:pPr>
            <w:r w:rsidRPr="00131309">
              <w:rPr>
                <w:sz w:val="20"/>
                <w:szCs w:val="20"/>
              </w:rPr>
              <w:t>25/07/2018</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color w:val="000000"/>
                <w:sz w:val="22"/>
                <w:szCs w:val="22"/>
              </w:rPr>
            </w:pPr>
            <w:r w:rsidRPr="00131309">
              <w:rPr>
                <w:color w:val="000000"/>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18"/>
                <w:szCs w:val="18"/>
              </w:rPr>
            </w:pPr>
            <w:r w:rsidRPr="00131309">
              <w:rPr>
                <w:color w:val="000000"/>
                <w:sz w:val="18"/>
                <w:szCs w:val="18"/>
              </w:rPr>
              <w:t xml:space="preserve">Bị hỏng, main bị chập, chip và ram bị cháy </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9</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Laptop HP 4410S (CNU9245BX4)</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CC.001.099.057</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both"/>
              <w:rPr>
                <w:color w:val="000000"/>
                <w:sz w:val="20"/>
                <w:szCs w:val="20"/>
              </w:rPr>
            </w:pPr>
            <w:r>
              <w:rPr>
                <w:sz w:val="20"/>
                <w:szCs w:val="20"/>
              </w:rPr>
              <w:t xml:space="preserve">  </w:t>
            </w:r>
            <w:r w:rsidRPr="00131309">
              <w:rPr>
                <w:sz w:val="20"/>
                <w:szCs w:val="20"/>
              </w:rPr>
              <w:t>12/06/2016</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Bật không lên, cấu hình yếu, lạc hậu, bị gãy xộc xệch, không thể sửa chữa được do đời máy quá cũ</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10</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Laptop Dell Vostro 14-5480</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CC.001.099</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color w:val="000000"/>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2</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Bật không lên hình, long ốc vít, không sửa chữa được do đời máy quá cũ</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11</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22"/>
                <w:szCs w:val="22"/>
              </w:rPr>
            </w:pPr>
            <w:r w:rsidRPr="00131309">
              <w:rPr>
                <w:color w:val="000000"/>
                <w:sz w:val="22"/>
                <w:szCs w:val="22"/>
              </w:rPr>
              <w:t>Laptop  HP 15AY131TU</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color w:val="000000"/>
                <w:sz w:val="18"/>
                <w:szCs w:val="18"/>
              </w:rPr>
            </w:pPr>
            <w:r w:rsidRPr="00131309">
              <w:rPr>
                <w:sz w:val="18"/>
                <w:szCs w:val="18"/>
              </w:rPr>
              <w:t>CC.001.099</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color w:val="000000"/>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color w:val="000000"/>
                <w:sz w:val="22"/>
                <w:szCs w:val="22"/>
              </w:rPr>
            </w:pPr>
            <w:r w:rsidRPr="00131309">
              <w:rPr>
                <w:color w:val="000000"/>
                <w:sz w:val="22"/>
                <w:szCs w:val="22"/>
              </w:rPr>
              <w:t>cái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18"/>
                <w:szCs w:val="18"/>
              </w:rPr>
            </w:pPr>
            <w:r w:rsidRPr="00131309">
              <w:rPr>
                <w:sz w:val="18"/>
                <w:szCs w:val="18"/>
              </w:rPr>
              <w:t>Bật không lên, cấu hình yếu, lạc hậu, bị gãy xộc xệch, không thể sửa chữa được do đời máy quá cũ</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12</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 xml:space="preserve">Laptop Dell Vostro 3568 XF6C61 </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CC.001.099</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color w:val="000000"/>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Bật không lên, cấu hình yếu, lạc hậu, bị gãy xộc xệch, không thể sửa chữa được do đời máy quá cũ</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13</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Laptop HP Probook 450G4</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CC.001.099</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color w:val="000000"/>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Bật không lên, cấu hình yếu, lạc hậu, bị gãy xộc xệch, không thể sửa chữa được do đời máy quá cũ</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lastRenderedPageBreak/>
              <w:t>14</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Laptop Dell Lenovo</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CC.001.099</w:t>
            </w:r>
          </w:p>
          <w:p w:rsidR="00BB2669" w:rsidRPr="00131309" w:rsidRDefault="00BB2669" w:rsidP="00BB2669">
            <w:pPr>
              <w:rPr>
                <w:sz w:val="18"/>
                <w:szCs w:val="18"/>
              </w:rPr>
            </w:pP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Bật không lên, máy quá cũ nát, cấu hình quá thấp</w:t>
            </w:r>
          </w:p>
        </w:tc>
      </w:tr>
      <w:tr w:rsidR="00BB2669" w:rsidRPr="00131309" w:rsidTr="00BB2669">
        <w:trPr>
          <w:gridAfter w:val="1"/>
          <w:wAfter w:w="1073" w:type="dxa"/>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15</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BB2669" w:rsidRPr="00131309" w:rsidRDefault="00BB2669" w:rsidP="00BB2669">
            <w:pPr>
              <w:rPr>
                <w:sz w:val="22"/>
                <w:szCs w:val="22"/>
              </w:rPr>
            </w:pPr>
            <w:r w:rsidRPr="00131309">
              <w:rPr>
                <w:sz w:val="22"/>
                <w:szCs w:val="22"/>
              </w:rPr>
              <w:t>Màn Hình Máy tính</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CC.001.093</w:t>
            </w:r>
          </w:p>
        </w:tc>
        <w:tc>
          <w:tcPr>
            <w:tcW w:w="1260" w:type="dxa"/>
            <w:tcBorders>
              <w:top w:val="single" w:sz="4" w:space="0" w:color="auto"/>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Trước 2015</w:t>
            </w:r>
          </w:p>
        </w:tc>
        <w:tc>
          <w:tcPr>
            <w:tcW w:w="810" w:type="dxa"/>
            <w:tcBorders>
              <w:top w:val="single" w:sz="4" w:space="0" w:color="auto"/>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single" w:sz="4" w:space="0" w:color="auto"/>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7</w:t>
            </w:r>
          </w:p>
        </w:tc>
        <w:tc>
          <w:tcPr>
            <w:tcW w:w="2521" w:type="dxa"/>
            <w:tcBorders>
              <w:top w:val="single" w:sz="4" w:space="0" w:color="auto"/>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loang màn hình tinh thể lỏng</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16</w:t>
            </w:r>
          </w:p>
        </w:tc>
        <w:tc>
          <w:tcPr>
            <w:tcW w:w="3150" w:type="dxa"/>
            <w:tcBorders>
              <w:top w:val="nil"/>
              <w:left w:val="nil"/>
              <w:bottom w:val="single" w:sz="4" w:space="0" w:color="auto"/>
              <w:right w:val="single" w:sz="4" w:space="0" w:color="auto"/>
            </w:tcBorders>
            <w:shd w:val="clear" w:color="auto" w:fill="auto"/>
            <w:vAlign w:val="center"/>
            <w:hideMark/>
          </w:tcPr>
          <w:p w:rsidR="00BB2669" w:rsidRPr="00131309" w:rsidRDefault="00BB2669" w:rsidP="00BB2669">
            <w:pPr>
              <w:rPr>
                <w:sz w:val="22"/>
                <w:szCs w:val="22"/>
              </w:rPr>
            </w:pPr>
            <w:r w:rsidRPr="00131309">
              <w:rPr>
                <w:sz w:val="22"/>
                <w:szCs w:val="22"/>
              </w:rPr>
              <w:t>Màn Hình Máy tính</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p>
          <w:p w:rsidR="00BB2669" w:rsidRPr="00131309" w:rsidRDefault="00BB2669" w:rsidP="00BB2669">
            <w:pPr>
              <w:rPr>
                <w:sz w:val="18"/>
                <w:szCs w:val="18"/>
              </w:rPr>
            </w:pPr>
            <w:r w:rsidRPr="00131309">
              <w:rPr>
                <w:sz w:val="18"/>
                <w:szCs w:val="18"/>
              </w:rPr>
              <w:t>CC.001.093</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vỡ màn hình tinh thể lỏng khổng thể sửa chữa được</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17</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22"/>
                <w:szCs w:val="22"/>
              </w:rPr>
            </w:pPr>
            <w:r w:rsidRPr="00131309">
              <w:rPr>
                <w:color w:val="000000"/>
                <w:sz w:val="22"/>
                <w:szCs w:val="22"/>
              </w:rPr>
              <w:t>Màn hình máy tính Dell E2417 (77MF7Q2)</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color w:val="000000"/>
                <w:sz w:val="18"/>
                <w:szCs w:val="18"/>
              </w:rPr>
            </w:pPr>
            <w:r w:rsidRPr="00131309">
              <w:rPr>
                <w:sz w:val="18"/>
                <w:szCs w:val="18"/>
              </w:rPr>
              <w:t>CC.001.093.208</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color w:val="000000"/>
                <w:sz w:val="20"/>
                <w:szCs w:val="20"/>
              </w:rPr>
            </w:pPr>
            <w:r w:rsidRPr="00131309">
              <w:rPr>
                <w:color w:val="000000"/>
                <w:sz w:val="20"/>
                <w:szCs w:val="20"/>
              </w:rPr>
              <w:t>3/5/2019</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color w:val="000000"/>
                <w:sz w:val="22"/>
                <w:szCs w:val="22"/>
              </w:rPr>
            </w:pPr>
            <w:r w:rsidRPr="00131309">
              <w:rPr>
                <w:color w:val="000000"/>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18"/>
                <w:szCs w:val="18"/>
              </w:rPr>
            </w:pPr>
            <w:r w:rsidRPr="00131309">
              <w:rPr>
                <w:color w:val="000000"/>
                <w:sz w:val="18"/>
                <w:szCs w:val="18"/>
              </w:rPr>
              <w:t>Bị hỏng, dập màn hình tinh thể lỏng</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18</w:t>
            </w:r>
          </w:p>
        </w:tc>
        <w:tc>
          <w:tcPr>
            <w:tcW w:w="3150" w:type="dxa"/>
            <w:tcBorders>
              <w:top w:val="nil"/>
              <w:left w:val="nil"/>
              <w:bottom w:val="single" w:sz="4" w:space="0" w:color="auto"/>
              <w:right w:val="single" w:sz="4" w:space="0" w:color="auto"/>
            </w:tcBorders>
            <w:shd w:val="clear" w:color="auto" w:fill="auto"/>
            <w:noWrap/>
            <w:vAlign w:val="center"/>
            <w:hideMark/>
          </w:tcPr>
          <w:p w:rsidR="00BB2669" w:rsidRPr="00131309" w:rsidRDefault="00BB2669" w:rsidP="00BB2669">
            <w:pPr>
              <w:rPr>
                <w:sz w:val="22"/>
                <w:szCs w:val="22"/>
              </w:rPr>
            </w:pPr>
            <w:r w:rsidRPr="00131309">
              <w:rPr>
                <w:sz w:val="22"/>
                <w:szCs w:val="22"/>
              </w:rPr>
              <w:t>Máy in HP 2015D</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CC.001.092.030</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khay giấy gãy, bản in đen sì, không có linh kiện thay thế, sửa chữa</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19</w:t>
            </w:r>
          </w:p>
        </w:tc>
        <w:tc>
          <w:tcPr>
            <w:tcW w:w="3150" w:type="dxa"/>
            <w:tcBorders>
              <w:top w:val="nil"/>
              <w:left w:val="nil"/>
              <w:bottom w:val="single" w:sz="4" w:space="0" w:color="auto"/>
              <w:right w:val="single" w:sz="4" w:space="0" w:color="auto"/>
            </w:tcBorders>
            <w:shd w:val="clear" w:color="auto" w:fill="auto"/>
            <w:vAlign w:val="center"/>
            <w:hideMark/>
          </w:tcPr>
          <w:p w:rsidR="00BB2669" w:rsidRPr="00131309" w:rsidRDefault="00BB2669" w:rsidP="00BB2669">
            <w:pPr>
              <w:rPr>
                <w:sz w:val="22"/>
                <w:szCs w:val="22"/>
              </w:rPr>
            </w:pPr>
            <w:r w:rsidRPr="00131309">
              <w:rPr>
                <w:sz w:val="22"/>
                <w:szCs w:val="22"/>
              </w:rPr>
              <w:t xml:space="preserve">Máy in HP 3300 </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CC.001.092.</w:t>
            </w:r>
            <w:r w:rsidR="00DA5D45">
              <w:rPr>
                <w:sz w:val="18"/>
                <w:szCs w:val="18"/>
              </w:rPr>
              <w:t>046</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04/05/2017</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khay giấy gãy, bản in đen sì, không có linh kiện thay thế, sửa chữa</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20</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Máy in HP 1006</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CC.001.092</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khay giấy gãy, bản in đen sì, không có linh kiện thay thế, sửa chữa</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21</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 xml:space="preserve">Máy in Canon LBP 3300 </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CC.001.092</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03/08/2017</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khay giấy gãy, bản in đen sì, không có linh kiện thay thế, sửa chữa</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22</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Máy in Canon LBP  3300</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CC.001.092</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04/12/2018</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khay giấy gãy, bản in đen sì, không có linh kiện thay thế, sửa chữa</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23</w:t>
            </w:r>
          </w:p>
        </w:tc>
        <w:tc>
          <w:tcPr>
            <w:tcW w:w="315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22"/>
                <w:szCs w:val="22"/>
              </w:rPr>
            </w:pPr>
            <w:r w:rsidRPr="00131309">
              <w:rPr>
                <w:sz w:val="22"/>
                <w:szCs w:val="22"/>
              </w:rPr>
              <w:t>Máy in fax hp 1212</w:t>
            </w:r>
          </w:p>
        </w:tc>
        <w:tc>
          <w:tcPr>
            <w:tcW w:w="1440" w:type="dxa"/>
            <w:tcBorders>
              <w:top w:val="single" w:sz="4" w:space="0" w:color="auto"/>
              <w:left w:val="nil"/>
              <w:bottom w:val="single" w:sz="4" w:space="0" w:color="auto"/>
              <w:right w:val="single" w:sz="4" w:space="0" w:color="auto"/>
            </w:tcBorders>
          </w:tcPr>
          <w:p w:rsidR="00BB2669" w:rsidRPr="00131309" w:rsidRDefault="00BB2669" w:rsidP="00BB2669">
            <w:pPr>
              <w:rPr>
                <w:sz w:val="18"/>
                <w:szCs w:val="18"/>
              </w:rPr>
            </w:pPr>
            <w:r w:rsidRPr="00131309">
              <w:rPr>
                <w:sz w:val="18"/>
                <w:szCs w:val="18"/>
              </w:rPr>
              <w:t>CC.001.092.061</w:t>
            </w:r>
          </w:p>
        </w:tc>
        <w:tc>
          <w:tcPr>
            <w:tcW w:w="1260" w:type="dxa"/>
            <w:tcBorders>
              <w:top w:val="nil"/>
              <w:left w:val="single" w:sz="4" w:space="0" w:color="auto"/>
              <w:bottom w:val="single" w:sz="4" w:space="0" w:color="auto"/>
              <w:right w:val="single" w:sz="4" w:space="0" w:color="auto"/>
            </w:tcBorders>
          </w:tcPr>
          <w:p w:rsidR="00BB2669" w:rsidRPr="00131309" w:rsidRDefault="00BB2669" w:rsidP="00BB2669">
            <w:pPr>
              <w:jc w:val="center"/>
              <w:rPr>
                <w:sz w:val="20"/>
                <w:szCs w:val="20"/>
              </w:rPr>
            </w:pPr>
            <w:r w:rsidRPr="00131309">
              <w:rPr>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1309" w:rsidRDefault="00BB2669" w:rsidP="00BB2669">
            <w:pPr>
              <w:jc w:val="center"/>
              <w:rPr>
                <w:sz w:val="22"/>
                <w:szCs w:val="22"/>
              </w:rPr>
            </w:pPr>
            <w:r w:rsidRPr="00131309">
              <w:rPr>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jc w:val="center"/>
              <w:rPr>
                <w:sz w:val="22"/>
                <w:szCs w:val="22"/>
              </w:rPr>
            </w:pPr>
            <w:r w:rsidRPr="00131309">
              <w:rPr>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khay giấy gãy, bản in đen sì, không có linh kiện thay thế, sửa chữa</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24</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Máy in HP 1320</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CC.001.092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khay giấy gãy, bản in đen sì, không có linh kiện thay thế, sửa chữa</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25</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Máy in HP M401d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CC.001.092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cái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3</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khay giấy gãy, bản in đen sì, không có linh kiện thay thế, sửa chữa</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26</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Máy in HP 2055D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CC.001.092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khay giấy gãy, bản in đen sì, không có linh kiện thay thế, sửa chữa</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27</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Máy scan HP 4850</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CC.001.096</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cái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không chụp được bản in, gãy lẫy cuốn giấy, không có linh kiện thay thế do đòi máy quá cũ</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28</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Máy scan HP G4010</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CC.001.096</w:t>
            </w:r>
          </w:p>
          <w:p w:rsidR="00BB2669" w:rsidRPr="00132084" w:rsidRDefault="00BB2669" w:rsidP="00BB2669">
            <w:pPr>
              <w:rPr>
                <w:color w:val="000000" w:themeColor="text1"/>
                <w:sz w:val="20"/>
                <w:szCs w:val="20"/>
              </w:rPr>
            </w:pP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không chụp được bản in, gãy lẫy cuốn giấy, không có linh kiện thay thế do đòi máy quá cũ</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29</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Máy scan 3000S2</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CC.001.096</w:t>
            </w:r>
          </w:p>
          <w:p w:rsidR="00BB2669" w:rsidRPr="00132084" w:rsidRDefault="00BB2669" w:rsidP="00BB2669">
            <w:pPr>
              <w:rPr>
                <w:color w:val="000000" w:themeColor="text1"/>
                <w:sz w:val="20"/>
                <w:szCs w:val="20"/>
              </w:rPr>
            </w:pP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không chụp được bản in, gãy lẫy cuốn giấy, không có linh kiện thay thế do đòi máy quá cũ</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30</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Máy scan HP PRO 3000S3</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CC.001.096</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cái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không chụp được bản in, gãy lẫy cuốn giấy, không có linh kiện thay thế do đòi máy quá cũ</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31</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Điện thoại để bàn</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CC.001.080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10</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Phím bấm hỏng, loa nghe hỏng</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32</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 xml:space="preserve">Điện thoại cố định PANASONIC KXTS 500 </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CC.001.080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5</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Phím bấm hỏng, loa nghe hỏng</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33</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Điện  thoại kéo dài Panasonic</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p>
          <w:p w:rsidR="00BB2669" w:rsidRPr="00132084" w:rsidRDefault="00BB2669" w:rsidP="00BB2669">
            <w:pPr>
              <w:rPr>
                <w:color w:val="000000" w:themeColor="text1"/>
                <w:sz w:val="20"/>
                <w:szCs w:val="20"/>
              </w:rPr>
            </w:pPr>
            <w:r w:rsidRPr="00132084">
              <w:rPr>
                <w:color w:val="000000" w:themeColor="text1"/>
                <w:sz w:val="20"/>
                <w:szCs w:val="20"/>
              </w:rPr>
              <w:t>CC.001.080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2</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Phím bấm hỏng, loa nghe hỏng</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34</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Điện thoại conference</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CC.001.080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bộ</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Loa hỏng, không sửa chữa được, không dùng được</w:t>
            </w:r>
          </w:p>
        </w:tc>
      </w:tr>
      <w:tr w:rsidR="00BB2669" w:rsidRPr="00131309" w:rsidTr="00BB2669">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b/>
                <w:sz w:val="22"/>
                <w:szCs w:val="22"/>
              </w:rPr>
            </w:pPr>
            <w:r w:rsidRPr="00131309">
              <w:rPr>
                <w:b/>
                <w:sz w:val="22"/>
                <w:szCs w:val="22"/>
              </w:rPr>
              <w:t xml:space="preserve">II </w:t>
            </w:r>
          </w:p>
        </w:tc>
        <w:tc>
          <w:tcPr>
            <w:tcW w:w="10081" w:type="dxa"/>
            <w:gridSpan w:val="6"/>
            <w:tcBorders>
              <w:top w:val="nil"/>
              <w:left w:val="nil"/>
              <w:bottom w:val="single" w:sz="4" w:space="0" w:color="auto"/>
              <w:right w:val="single" w:sz="4" w:space="0" w:color="auto"/>
            </w:tcBorders>
            <w:shd w:val="clear" w:color="auto" w:fill="auto"/>
            <w:vAlign w:val="center"/>
          </w:tcPr>
          <w:p w:rsidR="00BB2669" w:rsidRPr="00132084" w:rsidRDefault="00BB2669" w:rsidP="00BB2669">
            <w:pPr>
              <w:rPr>
                <w:b/>
                <w:color w:val="000000" w:themeColor="text1"/>
                <w:sz w:val="20"/>
                <w:szCs w:val="20"/>
              </w:rPr>
            </w:pPr>
            <w:r w:rsidRPr="00132084">
              <w:rPr>
                <w:b/>
                <w:color w:val="000000" w:themeColor="text1"/>
                <w:sz w:val="20"/>
                <w:szCs w:val="20"/>
              </w:rPr>
              <w:t>Máy móc, thiết bị văn phòng</w:t>
            </w:r>
          </w:p>
        </w:tc>
        <w:tc>
          <w:tcPr>
            <w:tcW w:w="1073" w:type="dxa"/>
            <w:vAlign w:val="center"/>
          </w:tcPr>
          <w:p w:rsidR="00BB2669" w:rsidRPr="00131309" w:rsidRDefault="00BB2669" w:rsidP="00BB2669">
            <w:pPr>
              <w:jc w:val="center"/>
              <w:rPr>
                <w:b/>
                <w:color w:val="FFFFFF" w:themeColor="background1"/>
                <w:sz w:val="22"/>
                <w:szCs w:val="22"/>
              </w:rPr>
            </w:pP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lastRenderedPageBreak/>
              <w:t>35</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Máy đóng chứng từ</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CC.001.080</w:t>
            </w:r>
          </w:p>
          <w:p w:rsidR="00BB2669" w:rsidRPr="00132084" w:rsidRDefault="00BB2669" w:rsidP="00BB2669">
            <w:pPr>
              <w:rPr>
                <w:color w:val="000000" w:themeColor="text1"/>
                <w:sz w:val="20"/>
                <w:szCs w:val="20"/>
              </w:rPr>
            </w:pP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cháy khét, không sử dụng được, hỏng dây curoa không thay thế được</w:t>
            </w:r>
          </w:p>
        </w:tc>
      </w:tr>
      <w:tr w:rsidR="00BB2669" w:rsidRPr="00131309" w:rsidTr="00BB2669">
        <w:trPr>
          <w:gridAfter w:val="1"/>
          <w:wAfter w:w="1073" w:type="dxa"/>
          <w:trHeight w:val="315"/>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36</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Quạt điện</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CC.001.130.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03/05/2018</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3</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cháy, gãy cánh, gập cổ</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37</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Quạt điện</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CC.001.130.003</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04/05/2018</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cháy, gãy cánh, gập cổ</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38</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 xml:space="preserve">Quạt treo tường VINAWIND </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CC.001.130.012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06/04/2019</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cháy, gãy cánh</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39</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 xml:space="preserve">Quạt cây VINAWIND 450-DM </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CC.001.130.018</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07/06/2019</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cháy,  gãy cánh, gập cổ</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40</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Cây nước nóng lạnh</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CC.001.150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9</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Bo mạch bị cháy, gãy van vòi, không sửa được</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41</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Bàn làm việc trưởng phòng</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CC.001.052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Đã xuống cấp, chân rụng, ọp ẹp</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42</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Bàn làm việc thường</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CC.001.053</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Đã xuống cấp, chân rụng, ọp ẹp</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43</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 xml:space="preserve">Bàn làm việc Đài Loan </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CC.001.051</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2</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mọt, đã xuông cấp, ọp ẹp</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44</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Ghế làm việc Hòa Phát</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CC.001.062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13</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Hỏng, rách mặt ghế và tựa lưng</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45</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Ghê xoay</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CC.001.062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4</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18"/>
                <w:szCs w:val="18"/>
              </w:rPr>
            </w:pPr>
            <w:r w:rsidRPr="00131309">
              <w:rPr>
                <w:sz w:val="18"/>
                <w:szCs w:val="18"/>
              </w:rPr>
              <w:t>Hỏng, rách mặt ghế và tựa lưng</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46</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Ghế xoay nhân viên</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CC.001.062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4</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Hỏng, rách mặt ghế và tựa lưng</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47</w:t>
            </w:r>
          </w:p>
        </w:tc>
        <w:tc>
          <w:tcPr>
            <w:tcW w:w="3150" w:type="dxa"/>
            <w:tcBorders>
              <w:top w:val="nil"/>
              <w:left w:val="nil"/>
              <w:bottom w:val="single" w:sz="4" w:space="0" w:color="auto"/>
              <w:right w:val="single" w:sz="4" w:space="0" w:color="auto"/>
            </w:tcBorders>
            <w:shd w:val="clear" w:color="auto" w:fill="auto"/>
            <w:noWrap/>
            <w:vAlign w:val="center"/>
            <w:hideMark/>
          </w:tcPr>
          <w:p w:rsidR="00BB2669" w:rsidRPr="00132084" w:rsidRDefault="00BB2669" w:rsidP="00BB2669">
            <w:pPr>
              <w:rPr>
                <w:color w:val="000000" w:themeColor="text1"/>
                <w:sz w:val="22"/>
                <w:szCs w:val="22"/>
              </w:rPr>
            </w:pPr>
            <w:r w:rsidRPr="00132084">
              <w:rPr>
                <w:color w:val="000000" w:themeColor="text1"/>
                <w:sz w:val="22"/>
                <w:szCs w:val="22"/>
              </w:rPr>
              <w:t>Ghế họp</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CC.001.061</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Hỏng, rách mặt ghế, chân gãy</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48</w:t>
            </w:r>
          </w:p>
        </w:tc>
        <w:tc>
          <w:tcPr>
            <w:tcW w:w="3150" w:type="dxa"/>
            <w:tcBorders>
              <w:top w:val="nil"/>
              <w:left w:val="nil"/>
              <w:bottom w:val="single" w:sz="4" w:space="0" w:color="auto"/>
              <w:right w:val="single" w:sz="4" w:space="0" w:color="auto"/>
            </w:tcBorders>
            <w:shd w:val="clear" w:color="auto" w:fill="auto"/>
            <w:noWrap/>
            <w:vAlign w:val="center"/>
            <w:hideMark/>
          </w:tcPr>
          <w:p w:rsidR="00BB2669" w:rsidRPr="00132084" w:rsidRDefault="00BB2669" w:rsidP="00BB2669">
            <w:pPr>
              <w:rPr>
                <w:color w:val="000000" w:themeColor="text1"/>
                <w:sz w:val="22"/>
                <w:szCs w:val="22"/>
              </w:rPr>
            </w:pPr>
            <w:r w:rsidRPr="00132084">
              <w:rPr>
                <w:color w:val="000000" w:themeColor="text1"/>
                <w:sz w:val="22"/>
                <w:szCs w:val="22"/>
              </w:rPr>
              <w:t>Ghế xoay mã W090</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CC.001.062.125</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06/04/2017</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Hỏng, rách mặt ghế, lựng gãy gập</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49</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Ghế gập Xuân Hòa</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CC.001.062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gãy phần gập ghế, long ốc vít</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50</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Ghế da giám đốc</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CC.001.061</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 xml:space="preserve">Bị hỏng, rách mặt ghế, gãy xiphong, </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51</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Ghế da giám đốc</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CC.001.061</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Gãy lưng ghế, bị gập ghế.</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52</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Hộc tủ</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CC.001.056</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2</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color w:val="000000"/>
                <w:sz w:val="18"/>
                <w:szCs w:val="18"/>
              </w:rPr>
            </w:pPr>
            <w:r w:rsidRPr="00131309">
              <w:rPr>
                <w:color w:val="000000"/>
                <w:sz w:val="18"/>
                <w:szCs w:val="18"/>
              </w:rPr>
              <w:t>Bị hỏng, mọt gỗ, ngấm ẩm</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53</w:t>
            </w:r>
          </w:p>
        </w:tc>
        <w:tc>
          <w:tcPr>
            <w:tcW w:w="3150" w:type="dxa"/>
            <w:tcBorders>
              <w:top w:val="nil"/>
              <w:left w:val="nil"/>
              <w:bottom w:val="single" w:sz="4" w:space="0" w:color="auto"/>
              <w:right w:val="single" w:sz="4" w:space="0" w:color="auto"/>
            </w:tcBorders>
            <w:shd w:val="clear" w:color="auto" w:fill="auto"/>
            <w:noWrap/>
            <w:vAlign w:val="center"/>
            <w:hideMark/>
          </w:tcPr>
          <w:p w:rsidR="00BB2669" w:rsidRPr="00132084" w:rsidRDefault="00BB2669" w:rsidP="00BB2669">
            <w:pPr>
              <w:rPr>
                <w:color w:val="000000" w:themeColor="text1"/>
                <w:sz w:val="22"/>
                <w:szCs w:val="22"/>
              </w:rPr>
            </w:pPr>
            <w:r w:rsidRPr="00132084">
              <w:rPr>
                <w:color w:val="000000" w:themeColor="text1"/>
                <w:sz w:val="22"/>
                <w:szCs w:val="22"/>
              </w:rPr>
              <w:t>Hộc di động</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CC.001.056</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 xml:space="preserve">Bị hỏng, mọt, ngấm ẩm, gãy mặt hộc </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54</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Tủ tài liệu thấp</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3</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Xuông cấp, hậu tủ mọt, cánh tủ rụng gãy</w:t>
            </w:r>
          </w:p>
        </w:tc>
      </w:tr>
      <w:tr w:rsidR="00BB2669" w:rsidRPr="00131309" w:rsidTr="00BB2669">
        <w:trPr>
          <w:gridAfter w:val="1"/>
          <w:wAfter w:w="1073" w:type="dxa"/>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55</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Tủ tài liệu TL4</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CC.001.062</w:t>
            </w:r>
          </w:p>
        </w:tc>
        <w:tc>
          <w:tcPr>
            <w:tcW w:w="1260" w:type="dxa"/>
            <w:tcBorders>
              <w:top w:val="single" w:sz="4" w:space="0" w:color="auto"/>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single" w:sz="4" w:space="0" w:color="auto"/>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single" w:sz="4" w:space="0" w:color="auto"/>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single" w:sz="4" w:space="0" w:color="auto"/>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Xuông cấp, hậu tủ mọt, cánh tủ rụng gãy</w:t>
            </w:r>
          </w:p>
        </w:tc>
      </w:tr>
      <w:tr w:rsidR="00BB2669" w:rsidRPr="00131309" w:rsidTr="00BB2669">
        <w:trPr>
          <w:gridAfter w:val="1"/>
          <w:wAfter w:w="1073" w:type="dxa"/>
          <w:trHeight w:val="44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56</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 xml:space="preserve">Tủ tài liệu </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Xuông cấp, hậu tủ mọt, cánh tủ rụng gãy</w:t>
            </w:r>
          </w:p>
        </w:tc>
      </w:tr>
      <w:tr w:rsidR="00BB2669" w:rsidRPr="00131309" w:rsidTr="00BB2669">
        <w:trPr>
          <w:gridAfter w:val="1"/>
          <w:wAfter w:w="1073" w:type="dxa"/>
          <w:trHeight w:val="44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57</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Tủ mạng 10U do xuất toán TSCD theo NQ 248/2023/NQ-HDTV,TT217/2023/TTR-TGD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hoen gỉ, tháo rời, không còn hình thái ban đầu</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58</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 xml:space="preserve"> Tủ RACK 20U do xuất toán TSCD theo NQ 248/2023/NQ-HDTV,TT217/2023/TTR-TGD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hoen gỉ, tháo rời, không còn hình thái ban đầu</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59</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Tủ RACK 15U do xuất toán TSCD theo NQ 248/2023/NQ-HDTV,TT217/2023/TTR-TGD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hoen gỉ, tháo rời, không còn hình thái ban đầu</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60</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Tủ mạng 27U-SERIES 800 do xuất toán TSCD theo NQ 248/2023/NQ-HDTV,TT217/2023/TTR-TGD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hoen gỉ, tháo rời, không còn hình thái ban đầu</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61</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Tủ mạng 27U -SERIES800 do xuất toán TSCD 248/2023/NQ-HDTV,TT217/2023/TTR-TGD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hoen gỉ, tháo rời, không còn hình thái ban đầu</w:t>
            </w:r>
          </w:p>
        </w:tc>
      </w:tr>
      <w:tr w:rsidR="00BB2669" w:rsidRPr="00131309" w:rsidTr="00BB2669">
        <w:trPr>
          <w:gridAfter w:val="1"/>
          <w:wAfter w:w="1073" w:type="dxa"/>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62</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Tủ mạng (NG 9.959.040) do xuất toán TSCD 248/2023/NQ-HDTV,TT217/2023/TTR-TGD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2</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hoen gỉ, tháo rời, không còn hình thái ban đầu</w:t>
            </w:r>
          </w:p>
        </w:tc>
      </w:tr>
      <w:tr w:rsidR="00BB2669" w:rsidRPr="00131309" w:rsidTr="00BB2669">
        <w:trPr>
          <w:gridAfter w:val="1"/>
          <w:wAfter w:w="1073" w:type="dxa"/>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lastRenderedPageBreak/>
              <w:t>63</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Thiết bị 24 UPLINK (NG 8.995.000) do xuất toán TSCD 248/2023/NQ-HDTV,TT217/2023/TTR-TGD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3</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hoen gỉ, tháo rời, không còn hình thái ban đầu</w:t>
            </w:r>
          </w:p>
        </w:tc>
      </w:tr>
      <w:tr w:rsidR="00BB2669" w:rsidRPr="00131309" w:rsidTr="00BB2669">
        <w:trPr>
          <w:gridAfter w:val="1"/>
          <w:wAfter w:w="1073" w:type="dxa"/>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64</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Thiết bị 24 UPLINK GUI (NG 9.894.500) do xuất toán TSCD 248/2023/NQ-HDTV,TT217/2023/TTR-TGD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CC.001.072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3</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hoen gỉ, tháo rời, không còn hình thái ban đầu</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65</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Cây nước nóng lạnh Igo</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CC.001.150.006</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08/07/2017</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cây</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Bo mạch bị cháy, gãy van vòi, không sửa được</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66</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Máy đo khoảng cách</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CC.001.190.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21/04/2017</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2</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mạch, bật không  lên, màn hình bị vỡ</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67</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Máy ảnh CANON IXUS 185</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CC.001.300.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21/04/2017</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2</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ống kính bị nứt, mạch hỏng, bật không lên</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68</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Máy ảnh Canon A810</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CC.001.300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21/04/2017</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4</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ống kính bị nứt, mạch hỏng, bật không lên</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69</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Máy ảnh Canon A2200</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CC.001.300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21/04/2017</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2</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hỏng, ống kính bị nứt, mạch hỏng, bật không lên</w:t>
            </w:r>
          </w:p>
        </w:tc>
      </w:tr>
      <w:tr w:rsidR="00BB2669" w:rsidRPr="00131309" w:rsidTr="00BB2669">
        <w:trPr>
          <w:gridAfter w:val="1"/>
          <w:wAfter w:w="1073" w:type="dxa"/>
          <w:trHeight w:val="598"/>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70</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La bàn</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CC.001.300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21/04/2017</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4</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Kim bị long, hỏng, không sử dụng được</w:t>
            </w:r>
          </w:p>
        </w:tc>
      </w:tr>
      <w:tr w:rsidR="00BB2669" w:rsidRPr="00131309" w:rsidTr="00BB2669">
        <w:trPr>
          <w:gridAfter w:val="1"/>
          <w:wAfter w:w="1073" w:type="dxa"/>
          <w:trHeight w:val="315"/>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71</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La bàn COLEMAN</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CC.001.300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21/04/2017</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cái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3</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Kim bị lỏng, hỏng, không sử dụng được</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72</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Két sắt</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CC.001.040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sét gỉ, mất cánh, móp méo.</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73</w:t>
            </w:r>
          </w:p>
        </w:tc>
        <w:tc>
          <w:tcPr>
            <w:tcW w:w="3150" w:type="dxa"/>
            <w:tcBorders>
              <w:top w:val="nil"/>
              <w:left w:val="nil"/>
              <w:bottom w:val="single" w:sz="4" w:space="0" w:color="auto"/>
              <w:right w:val="single" w:sz="4" w:space="0" w:color="auto"/>
            </w:tcBorders>
            <w:shd w:val="clear" w:color="auto" w:fill="auto"/>
            <w:vAlign w:val="center"/>
            <w:hideMark/>
          </w:tcPr>
          <w:p w:rsidR="00BB2669" w:rsidRPr="00132084" w:rsidRDefault="00BB2669" w:rsidP="00BB2669">
            <w:pPr>
              <w:rPr>
                <w:color w:val="000000" w:themeColor="text1"/>
                <w:sz w:val="22"/>
                <w:szCs w:val="22"/>
              </w:rPr>
            </w:pPr>
            <w:r w:rsidRPr="00132084">
              <w:rPr>
                <w:color w:val="000000" w:themeColor="text1"/>
                <w:sz w:val="22"/>
                <w:szCs w:val="22"/>
              </w:rPr>
              <w:t>Máy chiếu ảnh EPSon EB-X5</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20"/>
                <w:szCs w:val="20"/>
              </w:rPr>
            </w:pPr>
            <w:r w:rsidRPr="00132084">
              <w:rPr>
                <w:color w:val="000000" w:themeColor="text1"/>
                <w:sz w:val="20"/>
                <w:szCs w:val="20"/>
              </w:rPr>
              <w:t>CC.001.170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Bật không lên, chết main, cháy ống chiếu đen sì</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74</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Hệ thống camera 46 Tăng Bạt Hổ</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CC.001.300.101</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11/03/2019</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ht</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tháo dỡ không còn nguyên vẹn, các mắt camera bị hỏng, ổ cứng chết</w:t>
            </w:r>
          </w:p>
        </w:tc>
      </w:tr>
      <w:tr w:rsidR="00BB2669" w:rsidRPr="00131309" w:rsidTr="00BB2669">
        <w:trPr>
          <w:gridAfter w:val="1"/>
          <w:wAfter w:w="1073" w:type="dxa"/>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Pr>
                <w:sz w:val="22"/>
                <w:szCs w:val="22"/>
              </w:rPr>
              <w:t xml:space="preserve"> </w:t>
            </w:r>
            <w:r w:rsidRPr="00131309">
              <w:rPr>
                <w:sz w:val="22"/>
                <w:szCs w:val="22"/>
              </w:rPr>
              <w:t>75</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 xml:space="preserve">Máy chiếu </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CC.001.170</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Bật không lên, chết main, cháy ống chiếu đen sì</w:t>
            </w:r>
          </w:p>
        </w:tc>
      </w:tr>
      <w:tr w:rsidR="00BB2669" w:rsidRPr="00131309" w:rsidTr="00BB2669">
        <w:trPr>
          <w:gridAfter w:val="1"/>
          <w:wAfter w:w="1073" w:type="dxa"/>
          <w:trHeight w:val="9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76</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Máy photocopy SHARP AR5618D</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CC.001.098.002</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cái</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Hỏng, Cấu hình quá cũ không có linh kiện thay thế, không thể sử dụng được</w:t>
            </w:r>
          </w:p>
        </w:tc>
      </w:tr>
      <w:tr w:rsidR="00BB2669" w:rsidRPr="00131309" w:rsidTr="00BB2669">
        <w:trPr>
          <w:gridAfter w:val="1"/>
          <w:wAfter w:w="1073" w:type="dxa"/>
          <w:trHeight w:val="9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BB2669" w:rsidRPr="00131309" w:rsidRDefault="00BB2669" w:rsidP="00BB2669">
            <w:pPr>
              <w:jc w:val="center"/>
              <w:rPr>
                <w:sz w:val="22"/>
                <w:szCs w:val="22"/>
              </w:rPr>
            </w:pPr>
            <w:r w:rsidRPr="00131309">
              <w:rPr>
                <w:sz w:val="22"/>
                <w:szCs w:val="22"/>
              </w:rPr>
              <w:t>77</w:t>
            </w:r>
          </w:p>
        </w:tc>
        <w:tc>
          <w:tcPr>
            <w:tcW w:w="315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rPr>
                <w:color w:val="000000" w:themeColor="text1"/>
                <w:sz w:val="22"/>
                <w:szCs w:val="22"/>
              </w:rPr>
            </w:pPr>
            <w:r w:rsidRPr="00132084">
              <w:rPr>
                <w:color w:val="000000" w:themeColor="text1"/>
                <w:sz w:val="22"/>
                <w:szCs w:val="22"/>
              </w:rPr>
              <w:t>Camera, bộ cảnh báo cháy (phòng trực COB)</w:t>
            </w:r>
          </w:p>
        </w:tc>
        <w:tc>
          <w:tcPr>
            <w:tcW w:w="1440" w:type="dxa"/>
            <w:tcBorders>
              <w:top w:val="single" w:sz="4" w:space="0" w:color="auto"/>
              <w:left w:val="nil"/>
              <w:bottom w:val="single" w:sz="4" w:space="0" w:color="auto"/>
              <w:right w:val="single" w:sz="4" w:space="0" w:color="auto"/>
            </w:tcBorders>
          </w:tcPr>
          <w:p w:rsidR="00BB2669" w:rsidRPr="00132084" w:rsidRDefault="00BB2669" w:rsidP="00BB2669">
            <w:pPr>
              <w:rPr>
                <w:color w:val="000000" w:themeColor="text1"/>
                <w:sz w:val="18"/>
                <w:szCs w:val="18"/>
              </w:rPr>
            </w:pPr>
            <w:r w:rsidRPr="00132084">
              <w:rPr>
                <w:color w:val="000000" w:themeColor="text1"/>
                <w:sz w:val="18"/>
                <w:szCs w:val="18"/>
              </w:rPr>
              <w:t>CC.001.300.184</w:t>
            </w:r>
          </w:p>
        </w:tc>
        <w:tc>
          <w:tcPr>
            <w:tcW w:w="1260" w:type="dxa"/>
            <w:tcBorders>
              <w:top w:val="nil"/>
              <w:left w:val="single" w:sz="4" w:space="0" w:color="auto"/>
              <w:bottom w:val="single" w:sz="4" w:space="0" w:color="auto"/>
              <w:right w:val="single" w:sz="4" w:space="0" w:color="auto"/>
            </w:tcBorders>
          </w:tcPr>
          <w:p w:rsidR="00BB2669" w:rsidRPr="00132084" w:rsidRDefault="00BB2669" w:rsidP="00BB2669">
            <w:pPr>
              <w:jc w:val="center"/>
              <w:rPr>
                <w:color w:val="000000" w:themeColor="text1"/>
                <w:sz w:val="20"/>
                <w:szCs w:val="20"/>
              </w:rPr>
            </w:pPr>
            <w:r w:rsidRPr="00132084">
              <w:rPr>
                <w:color w:val="000000" w:themeColor="text1"/>
                <w:sz w:val="20"/>
                <w:szCs w:val="20"/>
              </w:rPr>
              <w:t>Trước 2015</w:t>
            </w:r>
          </w:p>
        </w:tc>
        <w:tc>
          <w:tcPr>
            <w:tcW w:w="810" w:type="dxa"/>
            <w:tcBorders>
              <w:top w:val="nil"/>
              <w:left w:val="single" w:sz="4" w:space="0" w:color="auto"/>
              <w:bottom w:val="single" w:sz="4" w:space="0" w:color="auto"/>
              <w:right w:val="single" w:sz="4" w:space="0" w:color="auto"/>
            </w:tcBorders>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 xml:space="preserve">bộ </w:t>
            </w:r>
          </w:p>
        </w:tc>
        <w:tc>
          <w:tcPr>
            <w:tcW w:w="900" w:type="dxa"/>
            <w:tcBorders>
              <w:top w:val="nil"/>
              <w:left w:val="nil"/>
              <w:bottom w:val="single" w:sz="4" w:space="0" w:color="auto"/>
              <w:right w:val="single" w:sz="4" w:space="0" w:color="auto"/>
            </w:tcBorders>
            <w:shd w:val="clear" w:color="auto" w:fill="auto"/>
            <w:vAlign w:val="center"/>
          </w:tcPr>
          <w:p w:rsidR="00BB2669" w:rsidRPr="00132084" w:rsidRDefault="00BB2669" w:rsidP="00BB2669">
            <w:pPr>
              <w:jc w:val="center"/>
              <w:rPr>
                <w:color w:val="000000" w:themeColor="text1"/>
                <w:sz w:val="22"/>
                <w:szCs w:val="22"/>
              </w:rPr>
            </w:pPr>
            <w:r w:rsidRPr="00132084">
              <w:rPr>
                <w:color w:val="000000" w:themeColor="text1"/>
                <w:sz w:val="22"/>
                <w:szCs w:val="22"/>
              </w:rPr>
              <w:t>1</w:t>
            </w:r>
          </w:p>
        </w:tc>
        <w:tc>
          <w:tcPr>
            <w:tcW w:w="2521" w:type="dxa"/>
            <w:tcBorders>
              <w:top w:val="nil"/>
              <w:left w:val="nil"/>
              <w:bottom w:val="single" w:sz="4" w:space="0" w:color="auto"/>
              <w:right w:val="single" w:sz="4" w:space="0" w:color="auto"/>
            </w:tcBorders>
            <w:shd w:val="clear" w:color="auto" w:fill="auto"/>
            <w:vAlign w:val="center"/>
          </w:tcPr>
          <w:p w:rsidR="00BB2669" w:rsidRPr="00131309" w:rsidRDefault="00BB2669" w:rsidP="00BB2669">
            <w:pPr>
              <w:rPr>
                <w:sz w:val="18"/>
                <w:szCs w:val="18"/>
              </w:rPr>
            </w:pPr>
            <w:r w:rsidRPr="00131309">
              <w:rPr>
                <w:sz w:val="18"/>
                <w:szCs w:val="18"/>
              </w:rPr>
              <w:t>Bị tháo dỡ không còn nguyên vẹn, các mắt camera bị hỏng, ổ cứng chết</w:t>
            </w:r>
          </w:p>
        </w:tc>
      </w:tr>
    </w:tbl>
    <w:p w:rsidR="00BB2669" w:rsidRDefault="00BB2669" w:rsidP="00BB2669">
      <w:pPr>
        <w:spacing w:before="120" w:after="120"/>
        <w:jc w:val="center"/>
        <w:rPr>
          <w:b/>
          <w:sz w:val="28"/>
          <w:szCs w:val="28"/>
        </w:rPr>
      </w:pPr>
    </w:p>
    <w:sectPr w:rsidR="00BB2669" w:rsidSect="00BB2669">
      <w:footerReference w:type="even" r:id="rId7"/>
      <w:footerReference w:type="default" r:id="rId8"/>
      <w:pgSz w:w="11907" w:h="16840" w:code="9"/>
      <w:pgMar w:top="630" w:right="1287" w:bottom="10" w:left="146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60" w:rsidRDefault="00252E60" w:rsidP="00647D0E">
      <w:r>
        <w:separator/>
      </w:r>
    </w:p>
  </w:endnote>
  <w:endnote w:type="continuationSeparator" w:id="0">
    <w:p w:rsidR="00252E60" w:rsidRDefault="00252E60" w:rsidP="0064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69" w:rsidRDefault="00BB2669" w:rsidP="00BB26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2669" w:rsidRDefault="00BB2669" w:rsidP="00BB26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69" w:rsidRDefault="00BB2669" w:rsidP="00BB266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60" w:rsidRDefault="00252E60" w:rsidP="00647D0E">
      <w:r>
        <w:separator/>
      </w:r>
    </w:p>
  </w:footnote>
  <w:footnote w:type="continuationSeparator" w:id="0">
    <w:p w:rsidR="00252E60" w:rsidRDefault="00252E60" w:rsidP="00647D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7FFC"/>
    <w:multiLevelType w:val="hybridMultilevel"/>
    <w:tmpl w:val="60E00FB0"/>
    <w:lvl w:ilvl="0" w:tplc="C4AA21F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54967F1"/>
    <w:multiLevelType w:val="hybridMultilevel"/>
    <w:tmpl w:val="13E44EAC"/>
    <w:lvl w:ilvl="0" w:tplc="49E8A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04949"/>
    <w:multiLevelType w:val="hybridMultilevel"/>
    <w:tmpl w:val="AE3CE680"/>
    <w:lvl w:ilvl="0" w:tplc="C1103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AF42EC"/>
    <w:multiLevelType w:val="hybridMultilevel"/>
    <w:tmpl w:val="7008479C"/>
    <w:lvl w:ilvl="0" w:tplc="0E262E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A124C"/>
    <w:multiLevelType w:val="hybridMultilevel"/>
    <w:tmpl w:val="C4F0E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32DB6"/>
    <w:multiLevelType w:val="hybridMultilevel"/>
    <w:tmpl w:val="CDC46588"/>
    <w:lvl w:ilvl="0" w:tplc="5F5E355A">
      <w:start w:val="5"/>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317853"/>
    <w:multiLevelType w:val="hybridMultilevel"/>
    <w:tmpl w:val="C55E3C26"/>
    <w:lvl w:ilvl="0" w:tplc="24FAE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687CDB"/>
    <w:multiLevelType w:val="hybridMultilevel"/>
    <w:tmpl w:val="619280B0"/>
    <w:lvl w:ilvl="0" w:tplc="6B8A19E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691AB7"/>
    <w:multiLevelType w:val="hybridMultilevel"/>
    <w:tmpl w:val="A3B6E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8402B"/>
    <w:multiLevelType w:val="hybridMultilevel"/>
    <w:tmpl w:val="36E8B58C"/>
    <w:lvl w:ilvl="0" w:tplc="6E182B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543408"/>
    <w:multiLevelType w:val="hybridMultilevel"/>
    <w:tmpl w:val="8A0A2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24DD4"/>
    <w:multiLevelType w:val="hybridMultilevel"/>
    <w:tmpl w:val="046AAD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9554E"/>
    <w:multiLevelType w:val="hybridMultilevel"/>
    <w:tmpl w:val="3ED4C00E"/>
    <w:lvl w:ilvl="0" w:tplc="831C3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C40BF5"/>
    <w:multiLevelType w:val="hybridMultilevel"/>
    <w:tmpl w:val="2C201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949B6"/>
    <w:multiLevelType w:val="hybridMultilevel"/>
    <w:tmpl w:val="F246EBA8"/>
    <w:lvl w:ilvl="0" w:tplc="401E21B8">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9056552"/>
    <w:multiLevelType w:val="hybridMultilevel"/>
    <w:tmpl w:val="BAD03E4E"/>
    <w:lvl w:ilvl="0" w:tplc="E40C4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46AD7"/>
    <w:multiLevelType w:val="hybridMultilevel"/>
    <w:tmpl w:val="2F2E7238"/>
    <w:lvl w:ilvl="0" w:tplc="41BAD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448E6"/>
    <w:multiLevelType w:val="hybridMultilevel"/>
    <w:tmpl w:val="4746DEDC"/>
    <w:lvl w:ilvl="0" w:tplc="5F5E355A">
      <w:start w:val="5"/>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6C8338A"/>
    <w:multiLevelType w:val="hybridMultilevel"/>
    <w:tmpl w:val="7DBA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AC389B"/>
    <w:multiLevelType w:val="hybridMultilevel"/>
    <w:tmpl w:val="1BECB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
  </w:num>
  <w:num w:numId="4">
    <w:abstractNumId w:val="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2"/>
  </w:num>
  <w:num w:numId="9">
    <w:abstractNumId w:val="18"/>
  </w:num>
  <w:num w:numId="10">
    <w:abstractNumId w:val="0"/>
  </w:num>
  <w:num w:numId="11">
    <w:abstractNumId w:val="9"/>
  </w:num>
  <w:num w:numId="12">
    <w:abstractNumId w:val="19"/>
  </w:num>
  <w:num w:numId="13">
    <w:abstractNumId w:val="2"/>
  </w:num>
  <w:num w:numId="14">
    <w:abstractNumId w:val="3"/>
  </w:num>
  <w:num w:numId="15">
    <w:abstractNumId w:val="7"/>
  </w:num>
  <w:num w:numId="16">
    <w:abstractNumId w:val="10"/>
  </w:num>
  <w:num w:numId="17">
    <w:abstractNumId w:val="11"/>
  </w:num>
  <w:num w:numId="18">
    <w:abstractNumId w:val="8"/>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15"/>
    <w:rsid w:val="00001326"/>
    <w:rsid w:val="00012B47"/>
    <w:rsid w:val="00015BBA"/>
    <w:rsid w:val="000165C1"/>
    <w:rsid w:val="00017030"/>
    <w:rsid w:val="000172DE"/>
    <w:rsid w:val="00044E71"/>
    <w:rsid w:val="000451E7"/>
    <w:rsid w:val="000640D9"/>
    <w:rsid w:val="00064763"/>
    <w:rsid w:val="000713E3"/>
    <w:rsid w:val="00072E24"/>
    <w:rsid w:val="00081667"/>
    <w:rsid w:val="000A11F0"/>
    <w:rsid w:val="000A28CC"/>
    <w:rsid w:val="000C7C71"/>
    <w:rsid w:val="000D4005"/>
    <w:rsid w:val="000E4003"/>
    <w:rsid w:val="001041B4"/>
    <w:rsid w:val="00104372"/>
    <w:rsid w:val="001100A6"/>
    <w:rsid w:val="00121D58"/>
    <w:rsid w:val="00127920"/>
    <w:rsid w:val="00142748"/>
    <w:rsid w:val="00143801"/>
    <w:rsid w:val="0014462C"/>
    <w:rsid w:val="001457BA"/>
    <w:rsid w:val="00156B3A"/>
    <w:rsid w:val="001613E7"/>
    <w:rsid w:val="001A32DD"/>
    <w:rsid w:val="001A5C1F"/>
    <w:rsid w:val="001B14A6"/>
    <w:rsid w:val="001C706C"/>
    <w:rsid w:val="001D2987"/>
    <w:rsid w:val="001D6590"/>
    <w:rsid w:val="001F48DC"/>
    <w:rsid w:val="001F7863"/>
    <w:rsid w:val="00212DF2"/>
    <w:rsid w:val="002145BE"/>
    <w:rsid w:val="00221998"/>
    <w:rsid w:val="002325FB"/>
    <w:rsid w:val="00232AEC"/>
    <w:rsid w:val="002338D8"/>
    <w:rsid w:val="00251DAA"/>
    <w:rsid w:val="00252E60"/>
    <w:rsid w:val="00260FAA"/>
    <w:rsid w:val="00270A0E"/>
    <w:rsid w:val="00281CC4"/>
    <w:rsid w:val="00284DAD"/>
    <w:rsid w:val="00290102"/>
    <w:rsid w:val="00291B4C"/>
    <w:rsid w:val="00294E9E"/>
    <w:rsid w:val="002A59C5"/>
    <w:rsid w:val="002A7F06"/>
    <w:rsid w:val="002D0605"/>
    <w:rsid w:val="002D1ED3"/>
    <w:rsid w:val="002D27B6"/>
    <w:rsid w:val="002E25E7"/>
    <w:rsid w:val="00311726"/>
    <w:rsid w:val="00311734"/>
    <w:rsid w:val="00311FB3"/>
    <w:rsid w:val="00321612"/>
    <w:rsid w:val="00332460"/>
    <w:rsid w:val="00350B66"/>
    <w:rsid w:val="0035671D"/>
    <w:rsid w:val="00357ABE"/>
    <w:rsid w:val="00357F3A"/>
    <w:rsid w:val="00385069"/>
    <w:rsid w:val="00385B43"/>
    <w:rsid w:val="003A565F"/>
    <w:rsid w:val="003C18CC"/>
    <w:rsid w:val="003C59E4"/>
    <w:rsid w:val="003D5263"/>
    <w:rsid w:val="003E266B"/>
    <w:rsid w:val="003E5655"/>
    <w:rsid w:val="003E5F49"/>
    <w:rsid w:val="003E6988"/>
    <w:rsid w:val="003F3053"/>
    <w:rsid w:val="0041669D"/>
    <w:rsid w:val="0042358A"/>
    <w:rsid w:val="00425800"/>
    <w:rsid w:val="00435936"/>
    <w:rsid w:val="00435B48"/>
    <w:rsid w:val="0044692B"/>
    <w:rsid w:val="0045582F"/>
    <w:rsid w:val="004672C3"/>
    <w:rsid w:val="004730C1"/>
    <w:rsid w:val="004731F6"/>
    <w:rsid w:val="00477CC6"/>
    <w:rsid w:val="00483C5E"/>
    <w:rsid w:val="00490DEA"/>
    <w:rsid w:val="004A1D1F"/>
    <w:rsid w:val="004A1FD8"/>
    <w:rsid w:val="004A3A58"/>
    <w:rsid w:val="004A77AA"/>
    <w:rsid w:val="004B612B"/>
    <w:rsid w:val="004D0080"/>
    <w:rsid w:val="004D46D4"/>
    <w:rsid w:val="004E0C63"/>
    <w:rsid w:val="004E37A3"/>
    <w:rsid w:val="004E7536"/>
    <w:rsid w:val="004F3123"/>
    <w:rsid w:val="00512CED"/>
    <w:rsid w:val="005169AD"/>
    <w:rsid w:val="00525CDC"/>
    <w:rsid w:val="0053010F"/>
    <w:rsid w:val="00530863"/>
    <w:rsid w:val="00534FB4"/>
    <w:rsid w:val="0053549A"/>
    <w:rsid w:val="00540927"/>
    <w:rsid w:val="0054158F"/>
    <w:rsid w:val="00547DF0"/>
    <w:rsid w:val="005618CC"/>
    <w:rsid w:val="005631C3"/>
    <w:rsid w:val="005715C9"/>
    <w:rsid w:val="00583920"/>
    <w:rsid w:val="005840CF"/>
    <w:rsid w:val="00584A4A"/>
    <w:rsid w:val="005913ED"/>
    <w:rsid w:val="005A0228"/>
    <w:rsid w:val="005A4D94"/>
    <w:rsid w:val="005B0E2B"/>
    <w:rsid w:val="005B7BA5"/>
    <w:rsid w:val="005C6C71"/>
    <w:rsid w:val="005D0FD4"/>
    <w:rsid w:val="005D19B3"/>
    <w:rsid w:val="005D5115"/>
    <w:rsid w:val="005D6943"/>
    <w:rsid w:val="005F0C52"/>
    <w:rsid w:val="005F2851"/>
    <w:rsid w:val="00604063"/>
    <w:rsid w:val="006067F7"/>
    <w:rsid w:val="00606F05"/>
    <w:rsid w:val="00610285"/>
    <w:rsid w:val="00613D26"/>
    <w:rsid w:val="00613E89"/>
    <w:rsid w:val="006331AF"/>
    <w:rsid w:val="0063389B"/>
    <w:rsid w:val="00647D0E"/>
    <w:rsid w:val="006908D0"/>
    <w:rsid w:val="006A3F56"/>
    <w:rsid w:val="006B6FCF"/>
    <w:rsid w:val="006D09F2"/>
    <w:rsid w:val="006F005F"/>
    <w:rsid w:val="006F723B"/>
    <w:rsid w:val="00712977"/>
    <w:rsid w:val="0071632D"/>
    <w:rsid w:val="00732215"/>
    <w:rsid w:val="0073594D"/>
    <w:rsid w:val="0073726A"/>
    <w:rsid w:val="007377C9"/>
    <w:rsid w:val="0074519F"/>
    <w:rsid w:val="007526A4"/>
    <w:rsid w:val="00764F25"/>
    <w:rsid w:val="00770A18"/>
    <w:rsid w:val="0077228F"/>
    <w:rsid w:val="007756EB"/>
    <w:rsid w:val="007823F9"/>
    <w:rsid w:val="0078352E"/>
    <w:rsid w:val="007840D1"/>
    <w:rsid w:val="007851F0"/>
    <w:rsid w:val="007A01E4"/>
    <w:rsid w:val="007B0D11"/>
    <w:rsid w:val="007B1F30"/>
    <w:rsid w:val="007B78B3"/>
    <w:rsid w:val="007C0279"/>
    <w:rsid w:val="007C3777"/>
    <w:rsid w:val="007E00E7"/>
    <w:rsid w:val="007E340A"/>
    <w:rsid w:val="007E4108"/>
    <w:rsid w:val="007F4F8C"/>
    <w:rsid w:val="007F5D20"/>
    <w:rsid w:val="0080266A"/>
    <w:rsid w:val="0080447C"/>
    <w:rsid w:val="00810F9B"/>
    <w:rsid w:val="00817D22"/>
    <w:rsid w:val="00827998"/>
    <w:rsid w:val="00840DF8"/>
    <w:rsid w:val="0084371C"/>
    <w:rsid w:val="00844EDE"/>
    <w:rsid w:val="008661EF"/>
    <w:rsid w:val="00867EE0"/>
    <w:rsid w:val="00875403"/>
    <w:rsid w:val="008756F8"/>
    <w:rsid w:val="00887A35"/>
    <w:rsid w:val="008908A3"/>
    <w:rsid w:val="008A07F8"/>
    <w:rsid w:val="008A4CD5"/>
    <w:rsid w:val="008A4F2C"/>
    <w:rsid w:val="008A6444"/>
    <w:rsid w:val="008B44BE"/>
    <w:rsid w:val="008B7013"/>
    <w:rsid w:val="008E335E"/>
    <w:rsid w:val="008F1536"/>
    <w:rsid w:val="008F18D2"/>
    <w:rsid w:val="008F22A3"/>
    <w:rsid w:val="008F5040"/>
    <w:rsid w:val="00905FF8"/>
    <w:rsid w:val="009133A0"/>
    <w:rsid w:val="00917DE1"/>
    <w:rsid w:val="009257E0"/>
    <w:rsid w:val="00926E1B"/>
    <w:rsid w:val="009273D8"/>
    <w:rsid w:val="00942F6C"/>
    <w:rsid w:val="00951B2B"/>
    <w:rsid w:val="00953CD5"/>
    <w:rsid w:val="009555D3"/>
    <w:rsid w:val="00964B82"/>
    <w:rsid w:val="0096515D"/>
    <w:rsid w:val="009678E5"/>
    <w:rsid w:val="00983558"/>
    <w:rsid w:val="00992A5A"/>
    <w:rsid w:val="009945DE"/>
    <w:rsid w:val="009A0E6A"/>
    <w:rsid w:val="009A560D"/>
    <w:rsid w:val="009B1543"/>
    <w:rsid w:val="009B5B26"/>
    <w:rsid w:val="009C06B3"/>
    <w:rsid w:val="009C0D7F"/>
    <w:rsid w:val="009C57F7"/>
    <w:rsid w:val="009C6A5E"/>
    <w:rsid w:val="009F1751"/>
    <w:rsid w:val="009F1AA0"/>
    <w:rsid w:val="009F6BCC"/>
    <w:rsid w:val="00A13790"/>
    <w:rsid w:val="00A14D24"/>
    <w:rsid w:val="00A15986"/>
    <w:rsid w:val="00A17F48"/>
    <w:rsid w:val="00A303CF"/>
    <w:rsid w:val="00A40DCD"/>
    <w:rsid w:val="00A4207A"/>
    <w:rsid w:val="00A42AA0"/>
    <w:rsid w:val="00A43AB8"/>
    <w:rsid w:val="00A46748"/>
    <w:rsid w:val="00A4785D"/>
    <w:rsid w:val="00A5319D"/>
    <w:rsid w:val="00A538A0"/>
    <w:rsid w:val="00A56BF8"/>
    <w:rsid w:val="00A63929"/>
    <w:rsid w:val="00A83123"/>
    <w:rsid w:val="00A95505"/>
    <w:rsid w:val="00AA7B7D"/>
    <w:rsid w:val="00AF4B55"/>
    <w:rsid w:val="00B00657"/>
    <w:rsid w:val="00B02B8C"/>
    <w:rsid w:val="00B03D79"/>
    <w:rsid w:val="00B11E88"/>
    <w:rsid w:val="00B334C4"/>
    <w:rsid w:val="00B33869"/>
    <w:rsid w:val="00B40D1F"/>
    <w:rsid w:val="00B4170B"/>
    <w:rsid w:val="00B446D4"/>
    <w:rsid w:val="00B45E9F"/>
    <w:rsid w:val="00B47E43"/>
    <w:rsid w:val="00B56821"/>
    <w:rsid w:val="00B701D1"/>
    <w:rsid w:val="00B72115"/>
    <w:rsid w:val="00B73E70"/>
    <w:rsid w:val="00B73EEC"/>
    <w:rsid w:val="00B77250"/>
    <w:rsid w:val="00B83D74"/>
    <w:rsid w:val="00B87506"/>
    <w:rsid w:val="00BB2669"/>
    <w:rsid w:val="00BD39B3"/>
    <w:rsid w:val="00BD57F0"/>
    <w:rsid w:val="00BF35D9"/>
    <w:rsid w:val="00C02E18"/>
    <w:rsid w:val="00C044F0"/>
    <w:rsid w:val="00C12812"/>
    <w:rsid w:val="00C13B1B"/>
    <w:rsid w:val="00C162F9"/>
    <w:rsid w:val="00C432E3"/>
    <w:rsid w:val="00C45DF7"/>
    <w:rsid w:val="00C6065F"/>
    <w:rsid w:val="00C80B0A"/>
    <w:rsid w:val="00C85A13"/>
    <w:rsid w:val="00CA1A41"/>
    <w:rsid w:val="00CA4879"/>
    <w:rsid w:val="00CA75F3"/>
    <w:rsid w:val="00CC2B4B"/>
    <w:rsid w:val="00CC2DCC"/>
    <w:rsid w:val="00CE386A"/>
    <w:rsid w:val="00D21175"/>
    <w:rsid w:val="00D36452"/>
    <w:rsid w:val="00D429E3"/>
    <w:rsid w:val="00D50A0A"/>
    <w:rsid w:val="00D50CCD"/>
    <w:rsid w:val="00D55D4F"/>
    <w:rsid w:val="00D57335"/>
    <w:rsid w:val="00D574C4"/>
    <w:rsid w:val="00D62A69"/>
    <w:rsid w:val="00D76896"/>
    <w:rsid w:val="00D80C98"/>
    <w:rsid w:val="00D85308"/>
    <w:rsid w:val="00D93146"/>
    <w:rsid w:val="00D93A87"/>
    <w:rsid w:val="00DA216B"/>
    <w:rsid w:val="00DA25B9"/>
    <w:rsid w:val="00DA4A2B"/>
    <w:rsid w:val="00DA5B89"/>
    <w:rsid w:val="00DA5D45"/>
    <w:rsid w:val="00DB2D43"/>
    <w:rsid w:val="00DB5EA0"/>
    <w:rsid w:val="00DC03FE"/>
    <w:rsid w:val="00DD4291"/>
    <w:rsid w:val="00DD4CF3"/>
    <w:rsid w:val="00DF1380"/>
    <w:rsid w:val="00DF3102"/>
    <w:rsid w:val="00DF39BC"/>
    <w:rsid w:val="00DF7AB4"/>
    <w:rsid w:val="00E06056"/>
    <w:rsid w:val="00E16201"/>
    <w:rsid w:val="00E168D3"/>
    <w:rsid w:val="00E27F92"/>
    <w:rsid w:val="00E511F0"/>
    <w:rsid w:val="00E51923"/>
    <w:rsid w:val="00E6214C"/>
    <w:rsid w:val="00E707A7"/>
    <w:rsid w:val="00E70C76"/>
    <w:rsid w:val="00E7165F"/>
    <w:rsid w:val="00E71A1A"/>
    <w:rsid w:val="00E76803"/>
    <w:rsid w:val="00E76A2C"/>
    <w:rsid w:val="00E8134F"/>
    <w:rsid w:val="00E934F0"/>
    <w:rsid w:val="00E946E6"/>
    <w:rsid w:val="00EB4D19"/>
    <w:rsid w:val="00EB7456"/>
    <w:rsid w:val="00EC181C"/>
    <w:rsid w:val="00ED7BD1"/>
    <w:rsid w:val="00EE6EAF"/>
    <w:rsid w:val="00EF1D27"/>
    <w:rsid w:val="00EF25E6"/>
    <w:rsid w:val="00EF3619"/>
    <w:rsid w:val="00EF7B98"/>
    <w:rsid w:val="00F10A08"/>
    <w:rsid w:val="00F12044"/>
    <w:rsid w:val="00F16D0C"/>
    <w:rsid w:val="00F31515"/>
    <w:rsid w:val="00F377D5"/>
    <w:rsid w:val="00F47B49"/>
    <w:rsid w:val="00F51B7E"/>
    <w:rsid w:val="00F54E76"/>
    <w:rsid w:val="00F57A09"/>
    <w:rsid w:val="00F666C3"/>
    <w:rsid w:val="00F70281"/>
    <w:rsid w:val="00F74C42"/>
    <w:rsid w:val="00F84506"/>
    <w:rsid w:val="00F9567A"/>
    <w:rsid w:val="00FA0C2F"/>
    <w:rsid w:val="00FA1220"/>
    <w:rsid w:val="00FA144B"/>
    <w:rsid w:val="00FB4363"/>
    <w:rsid w:val="00FC5C28"/>
    <w:rsid w:val="00FD3C56"/>
    <w:rsid w:val="00FE5370"/>
    <w:rsid w:val="00FF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94CF0-588F-4A6D-9BB8-98F788CB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115"/>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72115"/>
    <w:pPr>
      <w:tabs>
        <w:tab w:val="center" w:pos="4320"/>
        <w:tab w:val="right" w:pos="8640"/>
      </w:tabs>
    </w:pPr>
  </w:style>
  <w:style w:type="character" w:customStyle="1" w:styleId="FooterChar">
    <w:name w:val="Footer Char"/>
    <w:basedOn w:val="DefaultParagraphFont"/>
    <w:link w:val="Footer"/>
    <w:rsid w:val="00B72115"/>
    <w:rPr>
      <w:rFonts w:ascii="Times New Roman" w:eastAsia="Times New Roman" w:hAnsi="Times New Roman" w:cs="Times New Roman"/>
      <w:sz w:val="26"/>
      <w:szCs w:val="26"/>
    </w:rPr>
  </w:style>
  <w:style w:type="character" w:styleId="PageNumber">
    <w:name w:val="page number"/>
    <w:basedOn w:val="DefaultParagraphFont"/>
    <w:rsid w:val="00B72115"/>
  </w:style>
  <w:style w:type="paragraph" w:styleId="ListParagraph">
    <w:name w:val="List Paragraph"/>
    <w:basedOn w:val="Normal"/>
    <w:uiPriority w:val="34"/>
    <w:qFormat/>
    <w:rsid w:val="00B72115"/>
    <w:pPr>
      <w:ind w:left="720"/>
      <w:contextualSpacing/>
    </w:pPr>
    <w:rPr>
      <w:rFonts w:ascii=".VnTime" w:hAnsi=".VnTime"/>
      <w:sz w:val="28"/>
      <w:szCs w:val="24"/>
    </w:rPr>
  </w:style>
  <w:style w:type="paragraph" w:styleId="Header">
    <w:name w:val="header"/>
    <w:basedOn w:val="Normal"/>
    <w:link w:val="HeaderChar"/>
    <w:uiPriority w:val="99"/>
    <w:unhideWhenUsed/>
    <w:rsid w:val="00905FF8"/>
    <w:pPr>
      <w:tabs>
        <w:tab w:val="center" w:pos="4680"/>
        <w:tab w:val="right" w:pos="9360"/>
      </w:tabs>
    </w:pPr>
  </w:style>
  <w:style w:type="character" w:customStyle="1" w:styleId="HeaderChar">
    <w:name w:val="Header Char"/>
    <w:basedOn w:val="DefaultParagraphFont"/>
    <w:link w:val="Header"/>
    <w:uiPriority w:val="99"/>
    <w:rsid w:val="00905FF8"/>
    <w:rPr>
      <w:rFonts w:ascii="Times New Roman" w:eastAsia="Times New Roman" w:hAnsi="Times New Roman" w:cs="Times New Roman"/>
      <w:sz w:val="26"/>
      <w:szCs w:val="26"/>
    </w:rPr>
  </w:style>
  <w:style w:type="table" w:styleId="TableGrid">
    <w:name w:val="Table Grid"/>
    <w:basedOn w:val="TableNormal"/>
    <w:uiPriority w:val="59"/>
    <w:rsid w:val="004E0C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6515D"/>
    <w:rPr>
      <w:rFonts w:ascii="Tahoma" w:hAnsi="Tahoma" w:cs="Tahoma"/>
      <w:sz w:val="16"/>
      <w:szCs w:val="16"/>
    </w:rPr>
  </w:style>
  <w:style w:type="character" w:customStyle="1" w:styleId="BalloonTextChar">
    <w:name w:val="Balloon Text Char"/>
    <w:basedOn w:val="DefaultParagraphFont"/>
    <w:link w:val="BalloonText"/>
    <w:uiPriority w:val="99"/>
    <w:semiHidden/>
    <w:rsid w:val="009651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G-BANK</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hathuthi2.tran</dc:creator>
  <cp:lastModifiedBy>Bùi Thị Thu Hoài</cp:lastModifiedBy>
  <cp:revision>2</cp:revision>
  <cp:lastPrinted>2022-04-14T07:38:00Z</cp:lastPrinted>
  <dcterms:created xsi:type="dcterms:W3CDTF">2025-01-10T08:46:00Z</dcterms:created>
  <dcterms:modified xsi:type="dcterms:W3CDTF">2025-01-10T08:46:00Z</dcterms:modified>
</cp:coreProperties>
</file>